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Ежегодный доклад о состоянии и развитии конкурентной среды на рынках товаров и услуг муниципального образования «Конаковский район»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Тверской области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Введение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Настоящий доклад о состоянии и развитии конкурентной среды на рынках товаров, работ и услуг  муниципального образования «Конаковский район» Тверской области (далее -</w:t>
      </w:r>
      <w:r w:rsidR="00095782">
        <w:rPr>
          <w:rFonts w:ascii="Times New Roman" w:eastAsia="Times New Roman CYR" w:hAnsi="Times New Roman" w:cs="Times New Roman"/>
          <w:sz w:val="28"/>
          <w:szCs w:val="28"/>
        </w:rPr>
        <w:t xml:space="preserve"> Д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оклад) подготовлен в соответствии с заключенным соглашением №15-СКР/17 от 25.08.2017г. между Министерством экономического развития  Тверской области и Администрацией Конаковского района Тверской области по внедрению на территории МО «Конаковский район» Тверской области стандарта развития конкуренции в субъектах Российской Федерации (далее - Соглашение).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В </w:t>
      </w:r>
      <w:r w:rsidR="00095782">
        <w:rPr>
          <w:rFonts w:ascii="Times New Roman" w:eastAsia="Times New Roman CYR" w:hAnsi="Times New Roman" w:cs="Times New Roman"/>
          <w:sz w:val="28"/>
          <w:szCs w:val="28"/>
        </w:rPr>
        <w:t>Д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окладе представлены результаты мониторингов состояния конкуренции на рынках товаров, работ и услуг района, рассмотрены основные проблемы их функционирования.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</w:rPr>
      </w:pPr>
    </w:p>
    <w:p w:rsidR="00923A05" w:rsidRPr="00923A05" w:rsidRDefault="00095782" w:rsidP="00D35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bCs/>
          <w:sz w:val="28"/>
          <w:szCs w:val="28"/>
        </w:rPr>
        <w:t>1</w:t>
      </w:r>
      <w:r w:rsidR="00923A05"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. Информация об исполнении в 2017 году пункта 5.2 соглашения  №15-КР/17 от 25.08.2017г. между Министерством экономического развития  Тверской </w:t>
      </w:r>
      <w:r w:rsidR="00D35B0B">
        <w:rPr>
          <w:rFonts w:ascii="Times New Roman" w:eastAsia="Times New Roman CYR" w:hAnsi="Times New Roman" w:cs="Times New Roman"/>
          <w:b/>
          <w:bCs/>
          <w:sz w:val="28"/>
          <w:szCs w:val="28"/>
        </w:rPr>
        <w:t>о</w:t>
      </w:r>
      <w:r w:rsidR="00923A05"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бласти и Администрацией Конаковского района Тверской области по </w:t>
      </w:r>
      <w:r w:rsidR="00D35B0B">
        <w:rPr>
          <w:rFonts w:ascii="Times New Roman" w:eastAsia="Times New Roman CYR" w:hAnsi="Times New Roman" w:cs="Times New Roman"/>
          <w:b/>
          <w:bCs/>
          <w:sz w:val="28"/>
          <w:szCs w:val="28"/>
        </w:rPr>
        <w:t>в</w:t>
      </w:r>
      <w:r w:rsidR="00923A05"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недрению на территории МО «Конаковский район» Тверской области </w:t>
      </w:r>
      <w:r w:rsidR="00D35B0B">
        <w:rPr>
          <w:rFonts w:ascii="Times New Roman" w:eastAsia="Times New Roman CYR" w:hAnsi="Times New Roman" w:cs="Times New Roman"/>
          <w:b/>
          <w:bCs/>
          <w:sz w:val="28"/>
          <w:szCs w:val="28"/>
        </w:rPr>
        <w:t>с</w:t>
      </w:r>
      <w:r w:rsidR="00923A05"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>тандарта развития конкуренции в субъектах Российской Федерации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В соответствии с п. 5.2.5 Соглашения Администрацией Конаковского района Тверской области в 2017г. осуществлен мониторинг: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A9492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наличия (отсутствия) административных барьеров и оценки состояния конкурентной среды субъектами предпринимательской деятельности;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- удовлетворенности потребителей качеством товаров, работ и услуг на рынках  МО «Конаковский район» Тверской области и состоянием ценовой конкуренции;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A9492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удовлетворенности субъектов  предпринимательской деятельности и 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 товаров, работ и услуг  МО «Конаковский район» Тверской области и деятельности по содействию развитию конкуренции, размещаемой Министерством экономического развития Тверской области и Администрацией Конаковского района Тверской области;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A9492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деятельност</w:t>
      </w:r>
      <w:r w:rsidR="00217062">
        <w:rPr>
          <w:rFonts w:ascii="Times New Roman" w:eastAsia="Times New Roman CYR" w:hAnsi="Times New Roman" w:cs="Times New Roman"/>
          <w:sz w:val="28"/>
          <w:szCs w:val="28"/>
        </w:rPr>
        <w:t>и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хозяйствующих субъектов, доля участия МО Тверской области  в которых составляет 50 и более процентов, осуществляющих деятельность на территории МО «Конаковский район» Тверской области, с обозначением объема выручки. </w:t>
      </w:r>
    </w:p>
    <w:p w:rsid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</w:rPr>
      </w:pPr>
    </w:p>
    <w:p w:rsidR="00BB222A" w:rsidRDefault="00BB222A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bCs/>
          <w:sz w:val="28"/>
          <w:szCs w:val="28"/>
        </w:rPr>
        <w:t>2.Информация о состоянии конкурентной среды в МО "Конаковский район" Тверской области</w:t>
      </w:r>
    </w:p>
    <w:p w:rsidR="00BB222A" w:rsidRDefault="00BB222A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Анализ конкурентной среды проведен на основе статистических данных, результатов мониторинго</w:t>
      </w:r>
      <w:r>
        <w:rPr>
          <w:rFonts w:ascii="Times New Roman" w:eastAsia="Times New Roman CYR" w:hAnsi="Times New Roman" w:cs="Times New Roman"/>
          <w:sz w:val="28"/>
          <w:szCs w:val="28"/>
        </w:rPr>
        <w:t>в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. Одним из основных показателей, отражающих состояние 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lastRenderedPageBreak/>
        <w:t>конкурентной среды, является динамика числа зарегистрированных  хозяйствующих субъектов в МО «Конаковский район» Тверской области.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Согласно данным Территориального органа Федеральной службы государственной статистики по Тверской области по состоянию на 01.10.2017г. в МО «Конаковский район» Тверской области зарегистрировано 1677 хозяйствующих субъектов и 2198  индивидуальных предпринимателей.</w:t>
      </w:r>
    </w:p>
    <w:p w:rsid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Динамика  по </w:t>
      </w:r>
      <w:r w:rsidR="00FA4DE4">
        <w:rPr>
          <w:rFonts w:ascii="Times New Roman" w:eastAsia="Times New Roman CYR" w:hAnsi="Times New Roman" w:cs="Times New Roman"/>
          <w:sz w:val="28"/>
          <w:szCs w:val="28"/>
        </w:rPr>
        <w:t>юридическим лицам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и индивидуальным предпринимателям представлена на рисунке 1. </w:t>
      </w:r>
    </w:p>
    <w:p w:rsid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923A05" w:rsidRPr="00923A05" w:rsidRDefault="00923A05" w:rsidP="00F13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noProof/>
          <w:sz w:val="28"/>
          <w:szCs w:val="28"/>
        </w:rPr>
        <w:drawing>
          <wp:inline distT="0" distB="0" distL="0" distR="0">
            <wp:extent cx="6600306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B3828" w:rsidRPr="004B3828" w:rsidRDefault="004B3828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i/>
          <w:sz w:val="24"/>
          <w:szCs w:val="24"/>
        </w:rPr>
      </w:pPr>
      <w:r w:rsidRPr="004B3828">
        <w:rPr>
          <w:rFonts w:ascii="Times New Roman" w:eastAsia="Times New Roman CYR" w:hAnsi="Times New Roman" w:cs="Times New Roman"/>
          <w:i/>
          <w:sz w:val="24"/>
          <w:szCs w:val="24"/>
        </w:rPr>
        <w:t>Рис.1 Динамика  по юридическим лицам и индивидуальным предпринимателям</w:t>
      </w:r>
    </w:p>
    <w:p w:rsidR="004B3828" w:rsidRDefault="004B3828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За период с 2014 по 2016 годы  наблюдается сокращение числа юридических лиц (</w:t>
      </w:r>
      <w:r w:rsidR="004967C2">
        <w:rPr>
          <w:rFonts w:ascii="Times New Roman" w:eastAsia="Times New Roman CYR" w:hAnsi="Times New Roman" w:cs="Times New Roman"/>
          <w:sz w:val="28"/>
          <w:szCs w:val="28"/>
        </w:rPr>
        <w:t xml:space="preserve">на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98 ед.). Сокращение обусловлено тяжелой экономической ситуацией в стране, в связи с чем</w:t>
      </w:r>
      <w:r w:rsidR="00FA4DE4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малые и </w:t>
      </w:r>
      <w:proofErr w:type="spellStart"/>
      <w:r w:rsidRPr="00923A05">
        <w:rPr>
          <w:rFonts w:ascii="Times New Roman" w:eastAsia="Times New Roman CYR" w:hAnsi="Times New Roman" w:cs="Times New Roman"/>
          <w:sz w:val="28"/>
          <w:szCs w:val="28"/>
        </w:rPr>
        <w:t>микропредприятия</w:t>
      </w:r>
      <w:proofErr w:type="spellEnd"/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 меняют организационно-правовую форму.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Рост числа индивидуальных предпринимателей обусловлен рядом причин:</w:t>
      </w:r>
    </w:p>
    <w:p w:rsid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- реализация мер государственной поддержки субъектов малого и среднего предпринимательства;</w:t>
      </w:r>
    </w:p>
    <w:p w:rsidR="00A7560D" w:rsidRPr="00923A05" w:rsidRDefault="00A7560D" w:rsidP="00A756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- принятие законо</w:t>
      </w:r>
      <w:r>
        <w:rPr>
          <w:rFonts w:ascii="Times New Roman" w:eastAsia="Times New Roman CYR" w:hAnsi="Times New Roman" w:cs="Times New Roman"/>
          <w:sz w:val="28"/>
          <w:szCs w:val="28"/>
        </w:rPr>
        <w:t>в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, предусматривающих ряд льгот по части налогообложения для малого и среднего бизнеса</w:t>
      </w:r>
      <w:r>
        <w:rPr>
          <w:rFonts w:ascii="Times New Roman" w:eastAsia="Times New Roman CYR" w:hAnsi="Times New Roman" w:cs="Times New Roman"/>
          <w:sz w:val="28"/>
          <w:szCs w:val="28"/>
        </w:rPr>
        <w:t>;</w:t>
      </w:r>
    </w:p>
    <w:p w:rsidR="00923A05" w:rsidRPr="00923A05" w:rsidRDefault="00923A05" w:rsidP="00923A05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A94928">
        <w:rPr>
          <w:rFonts w:ascii="Times New Roman" w:eastAsia="Times New Roman CYR" w:hAnsi="Times New Roman" w:cs="Times New Roman"/>
          <w:sz w:val="28"/>
          <w:szCs w:val="28"/>
        </w:rPr>
        <w:t xml:space="preserve">- реализация мер муниципальной поддержки субъектов малого и среднего предпринимательства в рамках муниципальной программы МО «Конаковский район» </w:t>
      </w:r>
      <w:r w:rsidRPr="00A94928">
        <w:rPr>
          <w:rFonts w:ascii="Times New Roman" w:eastAsia="Times New Roman CYR" w:hAnsi="Times New Roman" w:cs="Times New Roman"/>
          <w:color w:val="000000"/>
          <w:sz w:val="28"/>
          <w:szCs w:val="28"/>
        </w:rPr>
        <w:t>Тверской области «Развитие малого и среднего предпринимательства в Конаковском районе» на 2016 - 2018 годы;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- реализация мероприятий по содействию «самозанятости» безработн</w:t>
      </w:r>
      <w:r w:rsidR="00A7560D">
        <w:rPr>
          <w:rFonts w:ascii="Times New Roman" w:eastAsia="Times New Roman CYR" w:hAnsi="Times New Roman" w:cs="Times New Roman"/>
          <w:sz w:val="28"/>
          <w:szCs w:val="28"/>
        </w:rPr>
        <w:t>ых граждан в Конаковском районе.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Это заметно мотивировало многих и, в результате, привело к  увеличению числа зарегистрированных ИП.</w:t>
      </w:r>
    </w:p>
    <w:p w:rsid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</w:rPr>
      </w:pPr>
    </w:p>
    <w:p w:rsidR="00A7560D" w:rsidRDefault="00A7560D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</w:rPr>
      </w:pPr>
    </w:p>
    <w:p w:rsidR="00A7560D" w:rsidRDefault="00A7560D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</w:rPr>
      </w:pPr>
    </w:p>
    <w:p w:rsidR="00A7560D" w:rsidRPr="00923A05" w:rsidRDefault="00A7560D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</w:rPr>
      </w:pPr>
    </w:p>
    <w:p w:rsidR="00923A05" w:rsidRPr="00923A05" w:rsidRDefault="00BB222A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bCs/>
          <w:sz w:val="28"/>
          <w:szCs w:val="28"/>
        </w:rPr>
        <w:lastRenderedPageBreak/>
        <w:t>3</w:t>
      </w:r>
      <w:r w:rsidR="00923A05"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>. Информация о результатах опросов хозяйствующих субъектов и потребителей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Основной</w:t>
      </w:r>
      <w:r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целью проведения мониторинга является оценка состояния и развития конкурентной среды на рынках товаров</w:t>
      </w:r>
      <w:r w:rsidR="008E2D57">
        <w:rPr>
          <w:rFonts w:ascii="Times New Roman" w:eastAsia="Times New Roman CYR" w:hAnsi="Times New Roman" w:cs="Times New Roman"/>
          <w:sz w:val="28"/>
          <w:szCs w:val="28"/>
        </w:rPr>
        <w:t>, работ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и услуг МО «Конаковский район» </w:t>
      </w:r>
      <w:r w:rsidRPr="00923A05">
        <w:rPr>
          <w:rFonts w:ascii="Times New Roman" w:eastAsia="Times New Roman CYR" w:hAnsi="Times New Roman" w:cs="Times New Roman"/>
          <w:color w:val="000000"/>
          <w:sz w:val="28"/>
          <w:szCs w:val="28"/>
        </w:rPr>
        <w:t>Тверской области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Для достижения указанной цели в процессе мониторинга были поставлены и решены следующие задачи: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F72200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выявлены ключевые факторы, влияющие на удовлетворенность субъектов предпринимательской деятельности условиями ведения бизнеса;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F72200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определен уровень удовлетворенности населения и предпринимателей состоянием конкурентной среды региона;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-</w:t>
      </w:r>
      <w:r w:rsidR="00F72200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исследованы административные, экономические барьеры, затрудняющие предпринимательскую деятельность на рынках товаров, работ и услуг района</w:t>
      </w:r>
      <w:r w:rsidR="00A85912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Основным методом исследования стало проведение опросов субъектов предпринимательской деятельности и потребителей товаров</w:t>
      </w:r>
      <w:r w:rsidR="005F0A51">
        <w:rPr>
          <w:rFonts w:ascii="Times New Roman" w:eastAsia="Times New Roman CYR" w:hAnsi="Times New Roman" w:cs="Times New Roman"/>
          <w:sz w:val="28"/>
          <w:szCs w:val="28"/>
        </w:rPr>
        <w:t>,</w:t>
      </w:r>
      <w:r w:rsidR="005F0A51" w:rsidRPr="005F0A51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5F0A51" w:rsidRPr="00923A05">
        <w:rPr>
          <w:rFonts w:ascii="Times New Roman" w:eastAsia="Times New Roman CYR" w:hAnsi="Times New Roman" w:cs="Times New Roman"/>
          <w:sz w:val="28"/>
          <w:szCs w:val="28"/>
        </w:rPr>
        <w:t>работ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и услуг Конаковского района.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В опросе потребителей товаров</w:t>
      </w:r>
      <w:r w:rsidR="00401983">
        <w:rPr>
          <w:rFonts w:ascii="Times New Roman" w:eastAsia="Times New Roman CYR" w:hAnsi="Times New Roman" w:cs="Times New Roman"/>
          <w:sz w:val="28"/>
          <w:szCs w:val="28"/>
        </w:rPr>
        <w:t>,</w:t>
      </w:r>
      <w:r w:rsidR="005F0A51" w:rsidRPr="005F0A51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5F0A51" w:rsidRPr="00923A05">
        <w:rPr>
          <w:rFonts w:ascii="Times New Roman" w:eastAsia="Times New Roman CYR" w:hAnsi="Times New Roman" w:cs="Times New Roman"/>
          <w:sz w:val="28"/>
          <w:szCs w:val="28"/>
        </w:rPr>
        <w:t>работ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и услуг Конаковского района приняли участие 125 человек, из них 37 мужчин и 88 женщин. Основную их часть составили работающие лица старше 20 лет.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Таблица 1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Выборка опроса потребителей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111"/>
        <w:gridCol w:w="1410"/>
        <w:gridCol w:w="1590"/>
        <w:gridCol w:w="1485"/>
        <w:gridCol w:w="1305"/>
      </w:tblGrid>
      <w:tr w:rsidR="00923A05" w:rsidRPr="00923A05" w:rsidTr="00EB37BB">
        <w:trPr>
          <w:trHeight w:val="1"/>
        </w:trPr>
        <w:tc>
          <w:tcPr>
            <w:tcW w:w="4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5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ПОТРЕБИТЕЛИ</w:t>
            </w:r>
          </w:p>
        </w:tc>
      </w:tr>
      <w:tr w:rsidR="00923A05" w:rsidRPr="00923A05" w:rsidTr="00EB37BB">
        <w:trPr>
          <w:trHeight w:val="1"/>
        </w:trPr>
        <w:tc>
          <w:tcPr>
            <w:tcW w:w="41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До 20 лет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От 21 года </w:t>
            </w:r>
          </w:p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до 35 лет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От 36 </w:t>
            </w:r>
          </w:p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до 50 лет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Старше </w:t>
            </w:r>
          </w:p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 xml:space="preserve">51 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года</w:t>
            </w:r>
          </w:p>
        </w:tc>
      </w:tr>
      <w:tr w:rsidR="00923A05" w:rsidRPr="00923A05" w:rsidTr="00EB37BB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 работающих, в %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8E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29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24,8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29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16,8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29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10,4</w:t>
            </w:r>
          </w:p>
        </w:tc>
      </w:tr>
      <w:tr w:rsidR="00923A05" w:rsidRPr="00923A05" w:rsidTr="00EB37BB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 безработных, в %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8E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29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29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29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1,6</w:t>
            </w:r>
          </w:p>
        </w:tc>
      </w:tr>
      <w:tr w:rsidR="00923A05" w:rsidRPr="00923A05" w:rsidTr="00EB37BB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8B00C4">
            <w:pPr>
              <w:tabs>
                <w:tab w:val="left" w:pos="32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 студентов/учащихся, в %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8E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29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7,2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29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29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23A05" w:rsidRPr="00923A05" w:rsidTr="00EB37BB">
        <w:trPr>
          <w:trHeight w:val="1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 пенсионеров, в %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8E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29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29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297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34,4</w:t>
            </w:r>
          </w:p>
        </w:tc>
      </w:tr>
    </w:tbl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lang w:val="en-US"/>
        </w:rPr>
      </w:pPr>
    </w:p>
    <w:p w:rsidR="00923A05" w:rsidRPr="00923A05" w:rsidRDefault="00923A05" w:rsidP="007066F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В опросе </w:t>
      </w:r>
      <w:r w:rsidR="00D76F78">
        <w:rPr>
          <w:rFonts w:ascii="Times New Roman" w:eastAsia="Times New Roman CYR" w:hAnsi="Times New Roman" w:cs="Times New Roman"/>
          <w:sz w:val="28"/>
          <w:szCs w:val="28"/>
        </w:rPr>
        <w:t>субъектов предпринимательства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приняли участие 130 респондентов</w:t>
      </w:r>
      <w:r w:rsidR="00B8692C">
        <w:rPr>
          <w:rFonts w:ascii="Times New Roman" w:eastAsia="Times New Roman CYR" w:hAnsi="Times New Roman" w:cs="Times New Roman"/>
          <w:sz w:val="28"/>
          <w:szCs w:val="28"/>
        </w:rPr>
        <w:t>, занятых в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  <w:highlight w:val="white"/>
        </w:rPr>
        <w:t xml:space="preserve">16 </w:t>
      </w:r>
      <w:r w:rsidR="00B8692C">
        <w:rPr>
          <w:rFonts w:ascii="Times New Roman" w:eastAsia="Times New Roman CYR" w:hAnsi="Times New Roman" w:cs="Times New Roman"/>
          <w:sz w:val="28"/>
          <w:szCs w:val="28"/>
        </w:rPr>
        <w:t>видах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деятельности.</w:t>
      </w:r>
      <w:r w:rsidR="007066F5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Основную их часть составили представители малого бизнеса сферы розничной торговли, работающие на рынке </w:t>
      </w:r>
      <w:r w:rsidRPr="00923A05">
        <w:rPr>
          <w:rFonts w:ascii="Times New Roman" w:eastAsia="Times New Roman CYR" w:hAnsi="Times New Roman" w:cs="Times New Roman"/>
          <w:sz w:val="28"/>
          <w:szCs w:val="28"/>
          <w:highlight w:val="white"/>
        </w:rPr>
        <w:t xml:space="preserve">более 5 лет и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с величиной годового дохода </w:t>
      </w:r>
      <w:r w:rsidRPr="00923A05">
        <w:rPr>
          <w:rFonts w:ascii="Times New Roman" w:eastAsia="Times New Roman CYR" w:hAnsi="Times New Roman" w:cs="Times New Roman"/>
          <w:sz w:val="28"/>
          <w:szCs w:val="28"/>
          <w:highlight w:val="white"/>
        </w:rPr>
        <w:t>до 120 млн. руб.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</w:p>
    <w:p w:rsidR="00923A05" w:rsidRPr="00923A05" w:rsidRDefault="00EB37BB" w:rsidP="00923A05">
      <w:pPr>
        <w:autoSpaceDE w:val="0"/>
        <w:autoSpaceDN w:val="0"/>
        <w:adjustRightInd w:val="0"/>
        <w:spacing w:after="0" w:line="240" w:lineRule="auto"/>
        <w:ind w:firstLine="510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Таблица 2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Выборка опроса  по </w:t>
      </w:r>
      <w:r w:rsidR="00B8692C">
        <w:rPr>
          <w:rFonts w:ascii="Times New Roman" w:eastAsia="Times New Roman CYR" w:hAnsi="Times New Roman" w:cs="Times New Roman"/>
          <w:sz w:val="28"/>
          <w:szCs w:val="28"/>
        </w:rPr>
        <w:t>видам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деятельности</w:t>
      </w:r>
    </w:p>
    <w:tbl>
      <w:tblPr>
        <w:tblW w:w="11608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8647"/>
        <w:gridCol w:w="1260"/>
        <w:gridCol w:w="1701"/>
      </w:tblGrid>
      <w:tr w:rsidR="00923A05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ind w:firstLine="510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Всего,</w:t>
            </w:r>
          </w:p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400C32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923A05" w:rsidRDefault="00400C32" w:rsidP="00400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393CB7" w:rsidRDefault="00400C32" w:rsidP="00400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393CB7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400C32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923A05" w:rsidRDefault="00400C32" w:rsidP="00400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Сельское хозяйство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охота и лесное хозяйство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393CB7" w:rsidRDefault="00400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393CB7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5,38</w:t>
            </w:r>
          </w:p>
        </w:tc>
      </w:tr>
      <w:tr w:rsidR="00400C32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923A05" w:rsidRDefault="00400C32" w:rsidP="00400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Здравоохранение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и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предоставление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социальных услуг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393CB7" w:rsidRDefault="00400C32" w:rsidP="00400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393CB7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5,38</w:t>
            </w:r>
          </w:p>
        </w:tc>
      </w:tr>
      <w:tr w:rsidR="00400C32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923A05" w:rsidRDefault="00400C32" w:rsidP="00400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393CB7" w:rsidRDefault="00400C32" w:rsidP="00400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393CB7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4,62</w:t>
            </w:r>
          </w:p>
        </w:tc>
      </w:tr>
      <w:tr w:rsidR="00400C32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923A05" w:rsidRDefault="00400C32" w:rsidP="00400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393CB7" w:rsidRDefault="00400C32" w:rsidP="00400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393CB7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2,3</w:t>
            </w:r>
          </w:p>
        </w:tc>
      </w:tr>
      <w:tr w:rsidR="00400C32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923A05" w:rsidRDefault="00400C32" w:rsidP="00400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393CB7" w:rsidRDefault="00400C32" w:rsidP="00400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393CB7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1,54</w:t>
            </w:r>
          </w:p>
        </w:tc>
      </w:tr>
      <w:tr w:rsidR="00400C32" w:rsidRPr="00923A05" w:rsidTr="00EB37BB">
        <w:trPr>
          <w:trHeight w:val="346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562FEB" w:rsidRDefault="00400C32" w:rsidP="00400C32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EB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393CB7" w:rsidRDefault="00400C32" w:rsidP="00400C3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CB7">
              <w:rPr>
                <w:rFonts w:ascii="Times New Roman" w:hAnsi="Times New Roman" w:cs="Times New Roman"/>
                <w:iCs/>
                <w:sz w:val="24"/>
                <w:szCs w:val="24"/>
              </w:rPr>
              <w:t>1,54</w:t>
            </w:r>
          </w:p>
        </w:tc>
        <w:tc>
          <w:tcPr>
            <w:tcW w:w="1701" w:type="dxa"/>
          </w:tcPr>
          <w:p w:rsidR="00400C32" w:rsidRPr="00562FEB" w:rsidRDefault="00400C32" w:rsidP="00400C32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400C32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923A05" w:rsidRDefault="00400C32" w:rsidP="00400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Рыболовство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393CB7" w:rsidRDefault="00400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393CB7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0,77</w:t>
            </w:r>
          </w:p>
        </w:tc>
      </w:tr>
      <w:tr w:rsidR="00400C32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923A05" w:rsidRDefault="00400C32" w:rsidP="00400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Производство и распределение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электроэнергии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газа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и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воды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0C32" w:rsidRPr="00393CB7" w:rsidRDefault="00400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393CB7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0,77</w:t>
            </w:r>
          </w:p>
        </w:tc>
      </w:tr>
      <w:tr w:rsidR="00393CB7" w:rsidRPr="00923A05" w:rsidTr="00EB37BB">
        <w:trPr>
          <w:gridAfter w:val="1"/>
          <w:wAfter w:w="1701" w:type="dxa"/>
          <w:trHeight w:val="283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3CB7" w:rsidRPr="00562FEB" w:rsidRDefault="00393CB7" w:rsidP="00393CB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резиновых и пластмассовых изделий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3CB7" w:rsidRPr="00393CB7" w:rsidRDefault="00393CB7" w:rsidP="00393C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CB7">
              <w:rPr>
                <w:rFonts w:ascii="Times New Roman" w:hAnsi="Times New Roman" w:cs="Times New Roman"/>
                <w:iCs/>
                <w:sz w:val="24"/>
                <w:szCs w:val="24"/>
              </w:rPr>
              <w:t>0,77</w:t>
            </w:r>
          </w:p>
        </w:tc>
      </w:tr>
      <w:tr w:rsidR="00393CB7" w:rsidRPr="00923A05" w:rsidTr="00EB37BB">
        <w:trPr>
          <w:gridAfter w:val="1"/>
          <w:wAfter w:w="1701" w:type="dxa"/>
          <w:trHeight w:val="319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3CB7" w:rsidRPr="00562FEB" w:rsidRDefault="00393CB7" w:rsidP="00393CB7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FEB">
              <w:rPr>
                <w:rFonts w:ascii="Times New Roman" w:hAnsi="Times New Roman" w:cs="Times New Roman"/>
                <w:sz w:val="24"/>
                <w:szCs w:val="24"/>
              </w:rPr>
              <w:t>Производство готовых металлических изделий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3CB7" w:rsidRPr="00393CB7" w:rsidRDefault="00393CB7" w:rsidP="00393C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3CB7">
              <w:rPr>
                <w:rFonts w:ascii="Times New Roman" w:hAnsi="Times New Roman" w:cs="Times New Roman"/>
                <w:iCs/>
                <w:sz w:val="24"/>
                <w:szCs w:val="24"/>
              </w:rPr>
              <w:t>0,77</w:t>
            </w:r>
          </w:p>
        </w:tc>
      </w:tr>
      <w:tr w:rsidR="00393CB7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3CB7" w:rsidRPr="00923A05" w:rsidRDefault="00393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Гостиницы и рестораны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3CB7" w:rsidRPr="00393CB7" w:rsidRDefault="0039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393CB7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0,77</w:t>
            </w:r>
          </w:p>
        </w:tc>
      </w:tr>
      <w:tr w:rsidR="00393CB7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3CB7" w:rsidRPr="00923A05" w:rsidRDefault="00393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Финансовые услуги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3CB7" w:rsidRPr="00393CB7" w:rsidRDefault="0039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393CB7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0,77</w:t>
            </w:r>
          </w:p>
        </w:tc>
      </w:tr>
      <w:tr w:rsidR="00F13F18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3F18" w:rsidRDefault="00F13F18" w:rsidP="00393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62FEB">
              <w:rPr>
                <w:rFonts w:ascii="Times New Roman" w:hAnsi="Times New Roman" w:cs="Times New Roman"/>
                <w:sz w:val="24"/>
                <w:szCs w:val="24"/>
              </w:rPr>
              <w:t>Текстильное и швейное производство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3F18" w:rsidRPr="00F13F18" w:rsidRDefault="00F1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0,77</w:t>
            </w:r>
          </w:p>
        </w:tc>
      </w:tr>
      <w:tr w:rsidR="00393CB7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3CB7" w:rsidRPr="00923A05" w:rsidRDefault="00393CB7" w:rsidP="00393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Операции с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недвижимым имуществом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аренда и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предоставление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3CB7" w:rsidRPr="00393CB7" w:rsidRDefault="0039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393CB7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0,77</w:t>
            </w:r>
          </w:p>
        </w:tc>
      </w:tr>
      <w:tr w:rsidR="00393CB7" w:rsidRPr="00923A05" w:rsidTr="00F13F18">
        <w:trPr>
          <w:gridAfter w:val="1"/>
          <w:wAfter w:w="1701" w:type="dxa"/>
          <w:trHeight w:val="1"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3CB7" w:rsidRPr="00923A05" w:rsidRDefault="00393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3CB7" w:rsidRPr="00393CB7" w:rsidRDefault="00393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</w:pPr>
            <w:r w:rsidRPr="00393CB7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13,08</w:t>
            </w:r>
          </w:p>
        </w:tc>
      </w:tr>
    </w:tbl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 CYR" w:hAnsi="Times New Roman" w:cs="Times New Roman"/>
          <w:lang w:val="en-US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Таблица 3</w:t>
      </w:r>
    </w:p>
    <w:p w:rsidR="00F13F18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Характеристика субъектов предпринимательской деятельности,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участвовавших в опросе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160"/>
        <w:gridCol w:w="3345"/>
        <w:gridCol w:w="1418"/>
      </w:tblGrid>
      <w:tr w:rsidR="00923A05" w:rsidRPr="00923A05" w:rsidTr="00EB37BB">
        <w:trPr>
          <w:trHeight w:val="1"/>
        </w:trPr>
        <w:tc>
          <w:tcPr>
            <w:tcW w:w="5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A05" w:rsidRPr="00653D6A" w:rsidRDefault="00923A05" w:rsidP="00653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 </w:t>
            </w:r>
            <w:r w:rsidR="00653D6A">
              <w:rPr>
                <w:rFonts w:ascii="Times New Roman" w:eastAsia="Times New Roman CYR" w:hAnsi="Times New Roman" w:cs="Times New Roman"/>
                <w:sz w:val="24"/>
                <w:szCs w:val="24"/>
              </w:rPr>
              <w:t>течение какого периода времени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653D6A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ваш бизнес осуществляет свою деятельность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Менее 1 года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10,77%</w:t>
            </w:r>
          </w:p>
        </w:tc>
      </w:tr>
      <w:tr w:rsidR="00923A05" w:rsidRPr="00923A05" w:rsidTr="00EB37BB">
        <w:trPr>
          <w:trHeight w:val="1"/>
        </w:trPr>
        <w:tc>
          <w:tcPr>
            <w:tcW w:w="5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39,23%</w:t>
            </w:r>
          </w:p>
        </w:tc>
      </w:tr>
      <w:tr w:rsidR="00923A05" w:rsidRPr="00923A05" w:rsidTr="00EB37BB">
        <w:trPr>
          <w:trHeight w:val="1"/>
        </w:trPr>
        <w:tc>
          <w:tcPr>
            <w:tcW w:w="5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Более 5 лет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50%</w:t>
            </w:r>
          </w:p>
        </w:tc>
      </w:tr>
      <w:tr w:rsidR="00923A05" w:rsidRPr="00923A05" w:rsidTr="00EB37BB">
        <w:trPr>
          <w:trHeight w:val="1"/>
        </w:trPr>
        <w:tc>
          <w:tcPr>
            <w:tcW w:w="5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A05" w:rsidRPr="00653D6A" w:rsidRDefault="00923A05" w:rsidP="00653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К</w:t>
            </w:r>
            <w:r w:rsidR="00653D6A">
              <w:rPr>
                <w:rFonts w:ascii="Times New Roman" w:eastAsia="Times New Roman CYR" w:hAnsi="Times New Roman" w:cs="Times New Roman"/>
                <w:sz w:val="24"/>
                <w:szCs w:val="24"/>
              </w:rPr>
              <w:t>акова численность сотрудников вашей организации в настоящее время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До 15 человек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85,38%</w:t>
            </w:r>
          </w:p>
        </w:tc>
      </w:tr>
      <w:tr w:rsidR="00923A05" w:rsidRPr="00923A05" w:rsidTr="00EB37BB">
        <w:trPr>
          <w:trHeight w:val="1"/>
        </w:trPr>
        <w:tc>
          <w:tcPr>
            <w:tcW w:w="5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16 до 100 человек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10%</w:t>
            </w:r>
          </w:p>
        </w:tc>
      </w:tr>
      <w:tr w:rsidR="00923A05" w:rsidRPr="00923A05" w:rsidTr="00EB37BB">
        <w:trPr>
          <w:trHeight w:val="1"/>
        </w:trPr>
        <w:tc>
          <w:tcPr>
            <w:tcW w:w="5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101 до 250 человек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3,08%</w:t>
            </w:r>
          </w:p>
        </w:tc>
      </w:tr>
      <w:tr w:rsidR="00923A05" w:rsidRPr="00923A05" w:rsidTr="00EB37BB">
        <w:trPr>
          <w:trHeight w:val="1"/>
        </w:trPr>
        <w:tc>
          <w:tcPr>
            <w:tcW w:w="5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251 до 1000 человек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1,54%</w:t>
            </w:r>
          </w:p>
        </w:tc>
      </w:tr>
      <w:tr w:rsidR="00923A05" w:rsidRPr="00923A05" w:rsidTr="00EB37BB">
        <w:trPr>
          <w:trHeight w:val="1"/>
        </w:trPr>
        <w:tc>
          <w:tcPr>
            <w:tcW w:w="5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Свыше 1000 человек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923A05" w:rsidRPr="00923A05" w:rsidTr="00EB37BB">
        <w:trPr>
          <w:trHeight w:val="1"/>
        </w:trPr>
        <w:tc>
          <w:tcPr>
            <w:tcW w:w="5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A05" w:rsidRPr="00653D6A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К</w:t>
            </w:r>
            <w:r w:rsidR="00653D6A">
              <w:rPr>
                <w:rFonts w:ascii="Times New Roman" w:eastAsia="Times New Roman CYR" w:hAnsi="Times New Roman" w:cs="Times New Roman"/>
                <w:sz w:val="24"/>
                <w:szCs w:val="24"/>
              </w:rPr>
              <w:t>акова примерная величина годового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653D6A">
              <w:rPr>
                <w:rFonts w:ascii="Times New Roman" w:eastAsia="Times New Roman CYR" w:hAnsi="Times New Roman" w:cs="Times New Roman"/>
                <w:sz w:val="24"/>
                <w:szCs w:val="24"/>
              </w:rPr>
              <w:t>оборота бизнеса, который вы представляете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F13F18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До 120 млн</w:t>
            </w:r>
            <w:r w:rsidR="00F13F18">
              <w:rPr>
                <w:rFonts w:ascii="Times New Roman" w:eastAsia="Times New Roman CYR" w:hAnsi="Times New Roman" w:cs="Times New Roman"/>
                <w:sz w:val="24"/>
                <w:szCs w:val="24"/>
              </w:rPr>
              <w:t>.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F13F18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13F18">
              <w:rPr>
                <w:rFonts w:ascii="Times New Roman" w:eastAsia="Times New Roman CYR" w:hAnsi="Times New Roman" w:cs="Times New Roman"/>
                <w:sz w:val="24"/>
                <w:szCs w:val="24"/>
              </w:rPr>
              <w:t>73,08%</w:t>
            </w:r>
          </w:p>
        </w:tc>
      </w:tr>
      <w:tr w:rsidR="00923A05" w:rsidRPr="00923A05" w:rsidTr="00EB37BB">
        <w:trPr>
          <w:trHeight w:val="1"/>
        </w:trPr>
        <w:tc>
          <w:tcPr>
            <w:tcW w:w="5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A05" w:rsidRPr="00F13F18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F13F18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120 до 800 млн</w:t>
            </w:r>
            <w:r w:rsidR="00F13F18">
              <w:rPr>
                <w:rFonts w:ascii="Times New Roman" w:eastAsia="Times New Roman CYR" w:hAnsi="Times New Roman" w:cs="Times New Roman"/>
                <w:sz w:val="24"/>
                <w:szCs w:val="24"/>
              </w:rPr>
              <w:t>.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F13F18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13F18">
              <w:rPr>
                <w:rFonts w:ascii="Times New Roman" w:eastAsia="Times New Roman CYR" w:hAnsi="Times New Roman" w:cs="Times New Roman"/>
                <w:sz w:val="24"/>
                <w:szCs w:val="24"/>
              </w:rPr>
              <w:t>3,85%</w:t>
            </w:r>
          </w:p>
        </w:tc>
      </w:tr>
      <w:tr w:rsidR="00923A05" w:rsidRPr="00923A05" w:rsidTr="00EB37BB">
        <w:trPr>
          <w:trHeight w:val="1"/>
        </w:trPr>
        <w:tc>
          <w:tcPr>
            <w:tcW w:w="5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A05" w:rsidRPr="00F13F18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F13F18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От 800 до 2000 млн</w:t>
            </w:r>
            <w:r w:rsidR="00F13F18">
              <w:rPr>
                <w:rFonts w:ascii="Times New Roman" w:eastAsia="Times New Roman CYR" w:hAnsi="Times New Roman" w:cs="Times New Roman"/>
                <w:sz w:val="24"/>
                <w:szCs w:val="24"/>
              </w:rPr>
              <w:t>.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F13F18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13F18">
              <w:rPr>
                <w:rFonts w:ascii="Times New Roman" w:eastAsia="Times New Roman CYR" w:hAnsi="Times New Roman" w:cs="Times New Roman"/>
                <w:sz w:val="24"/>
                <w:szCs w:val="24"/>
              </w:rPr>
              <w:t>1,54%</w:t>
            </w:r>
          </w:p>
        </w:tc>
      </w:tr>
      <w:tr w:rsidR="00923A05" w:rsidRPr="00923A05" w:rsidTr="00EB37BB">
        <w:trPr>
          <w:trHeight w:val="1"/>
        </w:trPr>
        <w:tc>
          <w:tcPr>
            <w:tcW w:w="5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3A05" w:rsidRPr="00F13F18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F13F18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Более 2000 млн</w:t>
            </w:r>
            <w:r w:rsidR="00F13F18">
              <w:rPr>
                <w:rFonts w:ascii="Times New Roman" w:eastAsia="Times New Roman CYR" w:hAnsi="Times New Roman" w:cs="Times New Roman"/>
                <w:sz w:val="24"/>
                <w:szCs w:val="24"/>
              </w:rPr>
              <w:t>.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F13F18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</w:rPr>
            </w:pPr>
            <w:r w:rsidRPr="00F13F18">
              <w:rPr>
                <w:rFonts w:ascii="Times New Roman" w:eastAsia="Times New Roman CYR" w:hAnsi="Times New Roman" w:cs="Times New Roman"/>
                <w:sz w:val="24"/>
                <w:szCs w:val="24"/>
              </w:rPr>
              <w:t>3,85%</w:t>
            </w:r>
          </w:p>
        </w:tc>
      </w:tr>
    </w:tbl>
    <w:p w:rsidR="00923A05" w:rsidRPr="00F13F18" w:rsidRDefault="00923A05" w:rsidP="00923A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>Результаты проведенного ежегодного мониторинга наличия (отсутствия) административных барьеров и оценки состояния конкурентной среды субъектами предпринимательской деятельности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Предпринимателям предлагалось выбрать не более 3-х видов ограничений</w:t>
      </w:r>
      <w:r w:rsidR="00EB37BB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="00EB37BB"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из </w:t>
      </w:r>
      <w:r w:rsidR="00EB37BB">
        <w:rPr>
          <w:rFonts w:ascii="Times New Roman" w:eastAsia="Times New Roman CYR" w:hAnsi="Times New Roman" w:cs="Times New Roman"/>
          <w:sz w:val="28"/>
          <w:szCs w:val="28"/>
        </w:rPr>
        <w:t xml:space="preserve">представленных </w:t>
      </w:r>
      <w:r w:rsidR="00EB37BB" w:rsidRPr="00923A05">
        <w:rPr>
          <w:rFonts w:ascii="Times New Roman" w:eastAsia="Times New Roman CYR" w:hAnsi="Times New Roman" w:cs="Times New Roman"/>
          <w:sz w:val="28"/>
          <w:szCs w:val="28"/>
        </w:rPr>
        <w:t>12-ти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, препятствующих ведению предпринимательской деятельности. Перечень наиболее существенных административных барьеров (по оценке представителей бизнеса) представлен в таблице 4.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Таблица 4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Наиболее существенные административные барьеры, влияющие на ведение предпринимательской деятельности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7425"/>
        <w:gridCol w:w="2220"/>
      </w:tblGrid>
      <w:tr w:rsidR="00923A05" w:rsidRPr="00923A05">
        <w:trPr>
          <w:trHeight w:val="1"/>
        </w:trPr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Вид барьера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D35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</w:t>
            </w:r>
          </w:p>
          <w:p w:rsidR="00923A05" w:rsidRPr="00923A05" w:rsidRDefault="00F13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р</w:t>
            </w:r>
            <w:r w:rsidR="00923A05"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еспондентов</w:t>
            </w:r>
            <w:r w:rsidR="00D35329">
              <w:rPr>
                <w:rFonts w:ascii="Times New Roman" w:eastAsia="Times New Roman CYR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D35329">
              <w:rPr>
                <w:rFonts w:ascii="Times New Roman" w:eastAsia="Times New Roman CYR" w:hAnsi="Times New Roman" w:cs="Times New Roman"/>
                <w:sz w:val="24"/>
                <w:szCs w:val="24"/>
              </w:rPr>
              <w:t>%</w:t>
            </w:r>
          </w:p>
        </w:tc>
      </w:tr>
      <w:tr w:rsidR="00923A05" w:rsidRPr="00923A05">
        <w:trPr>
          <w:trHeight w:val="1"/>
        </w:trPr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Высокие налоги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D35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56,92</w:t>
            </w:r>
          </w:p>
        </w:tc>
      </w:tr>
      <w:tr w:rsidR="00923A05" w:rsidRPr="00923A05">
        <w:trPr>
          <w:trHeight w:val="1"/>
        </w:trPr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Нестабильность российского законодательства, </w:t>
            </w:r>
          </w:p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регулирующего предпринимательскую деятельность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D35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31,54</w:t>
            </w:r>
          </w:p>
        </w:tc>
      </w:tr>
      <w:tr w:rsidR="00923A05" w:rsidRPr="00923A05">
        <w:trPr>
          <w:trHeight w:val="1"/>
        </w:trPr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Сложность/ </w:t>
            </w:r>
            <w:proofErr w:type="spellStart"/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затянутость</w:t>
            </w:r>
            <w:proofErr w:type="spellEnd"/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процедуры получения лицензий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D35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10,77</w:t>
            </w:r>
          </w:p>
        </w:tc>
      </w:tr>
      <w:tr w:rsidR="00923A05" w:rsidRPr="00923A05">
        <w:trPr>
          <w:trHeight w:val="1"/>
        </w:trPr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Коррупция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D35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2,31</w:t>
            </w:r>
          </w:p>
        </w:tc>
      </w:tr>
      <w:tr w:rsidR="00923A05" w:rsidRPr="00923A05">
        <w:trPr>
          <w:trHeight w:val="1"/>
        </w:trPr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Нет ограничений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D35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30,77</w:t>
            </w:r>
          </w:p>
        </w:tc>
      </w:tr>
    </w:tbl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lang w:val="en-US"/>
        </w:rPr>
      </w:pPr>
    </w:p>
    <w:p w:rsidR="003F74D7" w:rsidRDefault="00923A05" w:rsidP="00B367EF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Среди наиболее существенных </w:t>
      </w:r>
      <w:r w:rsidR="00CC65D1">
        <w:rPr>
          <w:rFonts w:ascii="Times New Roman" w:eastAsia="Times New Roman CYR" w:hAnsi="Times New Roman" w:cs="Times New Roman"/>
          <w:sz w:val="28"/>
          <w:szCs w:val="28"/>
        </w:rPr>
        <w:t>барьеров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для развития бизнеса участники опроса субъектов предпринимательской деятельности отметили высокие налоги (56,92%) и нестабильность российского законодательства, регулирующего</w:t>
      </w:r>
      <w:r w:rsidR="00B367EF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E1550D" w:rsidRPr="00923A05">
        <w:rPr>
          <w:rFonts w:ascii="Times New Roman" w:eastAsia="Times New Roman CYR" w:hAnsi="Times New Roman" w:cs="Times New Roman"/>
          <w:sz w:val="28"/>
          <w:szCs w:val="28"/>
        </w:rPr>
        <w:t>предпринима</w:t>
      </w:r>
      <w:r w:rsidR="00E1550D">
        <w:rPr>
          <w:rFonts w:ascii="Times New Roman" w:eastAsia="Times New Roman CYR" w:hAnsi="Times New Roman" w:cs="Times New Roman"/>
          <w:sz w:val="28"/>
          <w:szCs w:val="28"/>
        </w:rPr>
        <w:t>т</w:t>
      </w:r>
      <w:r w:rsidR="00E1550D" w:rsidRPr="00923A05">
        <w:rPr>
          <w:rFonts w:ascii="Times New Roman" w:eastAsia="Times New Roman CYR" w:hAnsi="Times New Roman" w:cs="Times New Roman"/>
          <w:sz w:val="28"/>
          <w:szCs w:val="28"/>
        </w:rPr>
        <w:t>ельскую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деятельность (31,54%).</w:t>
      </w:r>
      <w:r w:rsidR="003F74D7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</w:p>
    <w:p w:rsidR="00923A05" w:rsidRPr="00923A05" w:rsidRDefault="00CC65D1" w:rsidP="003F74D7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lastRenderedPageBreak/>
        <w:t>Выявленные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барьер</w:t>
      </w:r>
      <w:r>
        <w:rPr>
          <w:rFonts w:ascii="Times New Roman" w:eastAsia="Times New Roman CYR" w:hAnsi="Times New Roman" w:cs="Times New Roman"/>
          <w:sz w:val="28"/>
          <w:szCs w:val="28"/>
        </w:rPr>
        <w:t>ы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>, препятствующи</w:t>
      </w:r>
      <w:r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ведению бизнеса,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субъекты 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>предпринимател</w:t>
      </w:r>
      <w:r>
        <w:rPr>
          <w:rFonts w:ascii="Times New Roman" w:eastAsia="Times New Roman CYR" w:hAnsi="Times New Roman" w:cs="Times New Roman"/>
          <w:sz w:val="28"/>
          <w:szCs w:val="28"/>
        </w:rPr>
        <w:t>ьства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оценили по трехзначной шкале: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-преодолимы без существенных затрат;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-преодолимы при осуществлении значительных затрат;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-непреодолимые барьеры.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4" w:line="264" w:lineRule="auto"/>
        <w:ind w:left="135" w:right="306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Оценка преодолимости административных барьеров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</w:rPr>
      </w:pPr>
    </w:p>
    <w:p w:rsidR="00923A05" w:rsidRPr="00923A05" w:rsidRDefault="00CC65D1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47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>% опрошенных считают, что административных барьеров нет</w:t>
      </w:r>
      <w:r w:rsidR="005B2C03">
        <w:rPr>
          <w:rFonts w:ascii="Times New Roman" w:eastAsia="Times New Roman CYR" w:hAnsi="Times New Roman" w:cs="Times New Roman"/>
          <w:sz w:val="28"/>
          <w:szCs w:val="28"/>
        </w:rPr>
        <w:t>;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порядка </w:t>
      </w:r>
      <w:r w:rsidR="00ED3A3E">
        <w:rPr>
          <w:rFonts w:ascii="Times New Roman" w:eastAsia="Times New Roman CYR" w:hAnsi="Times New Roman" w:cs="Times New Roman"/>
          <w:sz w:val="28"/>
          <w:szCs w:val="28"/>
        </w:rPr>
        <w:t>18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>% считают, что административные барьеры есть, но они преодолимы без существенных затрат</w:t>
      </w:r>
      <w:r w:rsidR="005B2C03">
        <w:rPr>
          <w:rFonts w:ascii="Times New Roman" w:eastAsia="Times New Roman CYR" w:hAnsi="Times New Roman" w:cs="Times New Roman"/>
          <w:sz w:val="28"/>
          <w:szCs w:val="28"/>
        </w:rPr>
        <w:t>;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ED3A3E">
        <w:rPr>
          <w:rFonts w:ascii="Times New Roman" w:eastAsia="Times New Roman CYR" w:hAnsi="Times New Roman" w:cs="Times New Roman"/>
          <w:sz w:val="28"/>
          <w:szCs w:val="28"/>
        </w:rPr>
        <w:t>6% считают, что есть барьеры, преодолимые при осуществлении значительных затрат</w:t>
      </w:r>
      <w:r w:rsidR="005B2C03">
        <w:rPr>
          <w:rFonts w:ascii="Times New Roman" w:eastAsia="Times New Roman CYR" w:hAnsi="Times New Roman" w:cs="Times New Roman"/>
          <w:sz w:val="28"/>
          <w:szCs w:val="28"/>
        </w:rPr>
        <w:t>;</w:t>
      </w:r>
      <w:r w:rsidR="00ED3A3E">
        <w:rPr>
          <w:rFonts w:ascii="Times New Roman" w:eastAsia="Times New Roman CYR" w:hAnsi="Times New Roman" w:cs="Times New Roman"/>
          <w:sz w:val="28"/>
          <w:szCs w:val="28"/>
        </w:rPr>
        <w:t xml:space="preserve"> 4% считают, что есть непреодолимые барьеры</w:t>
      </w:r>
      <w:r w:rsidR="005B2C03">
        <w:rPr>
          <w:rFonts w:ascii="Times New Roman" w:eastAsia="Times New Roman CYR" w:hAnsi="Times New Roman" w:cs="Times New Roman"/>
          <w:sz w:val="28"/>
          <w:szCs w:val="28"/>
        </w:rPr>
        <w:t>;</w:t>
      </w:r>
      <w:r w:rsidR="00ED3A3E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>около 25% затруднились ответить.</w:t>
      </w:r>
    </w:p>
    <w:p w:rsidR="00923A05" w:rsidRPr="00923A05" w:rsidRDefault="00F42306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Проведен опр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ос предпринимателей по изменению уровня административных барьеров за последние 3 года.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Таблица 5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Мнение предпринимателей о динамике административных барьеров в течение последних 3 лет на рынке их основного бизнеса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 CYR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8340"/>
        <w:gridCol w:w="1305"/>
      </w:tblGrid>
      <w:tr w:rsidR="00923A05" w:rsidRPr="00923A05">
        <w:trPr>
          <w:trHeight w:val="1"/>
        </w:trPr>
        <w:tc>
          <w:tcPr>
            <w:tcW w:w="8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Административные барьеры отсутствуют, как и ранее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DA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27,69%</w:t>
            </w:r>
          </w:p>
        </w:tc>
      </w:tr>
      <w:tr w:rsidR="00923A05" w:rsidRPr="00923A05">
        <w:trPr>
          <w:trHeight w:val="1"/>
        </w:trPr>
        <w:tc>
          <w:tcPr>
            <w:tcW w:w="8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Бизнесу стало проще, чем раньше преодолевать административные барьеры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DA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26,15%</w:t>
            </w:r>
          </w:p>
        </w:tc>
      </w:tr>
      <w:tr w:rsidR="00923A05" w:rsidRPr="00923A05">
        <w:trPr>
          <w:trHeight w:val="1"/>
        </w:trPr>
        <w:tc>
          <w:tcPr>
            <w:tcW w:w="8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Административные барьеры были полностью устранены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DA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5,38%</w:t>
            </w:r>
          </w:p>
        </w:tc>
      </w:tr>
      <w:tr w:rsidR="00923A05" w:rsidRPr="00923A05">
        <w:trPr>
          <w:trHeight w:val="1"/>
        </w:trPr>
        <w:tc>
          <w:tcPr>
            <w:tcW w:w="8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Уровень и количество административных барьеров не изменились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DA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13,08%</w:t>
            </w:r>
          </w:p>
        </w:tc>
      </w:tr>
      <w:tr w:rsidR="00923A05" w:rsidRPr="00923A05">
        <w:trPr>
          <w:trHeight w:val="1"/>
        </w:trPr>
        <w:tc>
          <w:tcPr>
            <w:tcW w:w="8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DA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3,08%</w:t>
            </w:r>
          </w:p>
        </w:tc>
      </w:tr>
      <w:tr w:rsidR="00923A05" w:rsidRPr="00923A05">
        <w:trPr>
          <w:trHeight w:val="1"/>
        </w:trPr>
        <w:tc>
          <w:tcPr>
            <w:tcW w:w="8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DA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923A05" w:rsidRPr="00923A05">
        <w:trPr>
          <w:trHeight w:val="1"/>
        </w:trPr>
        <w:tc>
          <w:tcPr>
            <w:tcW w:w="8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DA5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24,62%</w:t>
            </w:r>
          </w:p>
        </w:tc>
      </w:tr>
    </w:tbl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 CYR" w:hAnsi="Times New Roman" w:cs="Times New Roman"/>
          <w:lang w:val="en-US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Основная часть </w:t>
      </w:r>
      <w:r w:rsidR="00ED3A3E">
        <w:rPr>
          <w:rFonts w:ascii="Times New Roman" w:eastAsia="Times New Roman CYR" w:hAnsi="Times New Roman" w:cs="Times New Roman"/>
          <w:sz w:val="28"/>
          <w:szCs w:val="28"/>
        </w:rPr>
        <w:t xml:space="preserve">субъектов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предпринимател</w:t>
      </w:r>
      <w:r w:rsidR="00ED3A3E">
        <w:rPr>
          <w:rFonts w:ascii="Times New Roman" w:eastAsia="Times New Roman CYR" w:hAnsi="Times New Roman" w:cs="Times New Roman"/>
          <w:sz w:val="28"/>
          <w:szCs w:val="28"/>
        </w:rPr>
        <w:t>ьства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(</w:t>
      </w:r>
      <w:r w:rsidRPr="00923A05">
        <w:rPr>
          <w:rFonts w:ascii="Times New Roman" w:eastAsia="Times New Roman CYR" w:hAnsi="Times New Roman" w:cs="Times New Roman"/>
          <w:sz w:val="28"/>
          <w:szCs w:val="28"/>
          <w:highlight w:val="white"/>
        </w:rPr>
        <w:t>43,85%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), принявших участие в опросе, </w:t>
      </w:r>
      <w:r w:rsidR="00ED3A3E">
        <w:rPr>
          <w:rFonts w:ascii="Times New Roman" w:eastAsia="Times New Roman CYR" w:hAnsi="Times New Roman" w:cs="Times New Roman"/>
          <w:sz w:val="28"/>
          <w:szCs w:val="28"/>
        </w:rPr>
        <w:t>осуществляет деятельность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на рынках с большим количеством конкурентов (от четырех и более).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  <w:highlight w:val="white"/>
        </w:rPr>
        <w:t>37,69%</w:t>
      </w:r>
      <w:r w:rsidR="004910E9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E1550D">
        <w:rPr>
          <w:rFonts w:ascii="Times New Roman" w:eastAsia="Times New Roman CYR" w:hAnsi="Times New Roman" w:cs="Times New Roman"/>
          <w:sz w:val="28"/>
          <w:szCs w:val="28"/>
        </w:rPr>
        <w:t xml:space="preserve">-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отме</w:t>
      </w:r>
      <w:r w:rsidR="00016E97">
        <w:rPr>
          <w:rFonts w:ascii="Times New Roman" w:eastAsia="Times New Roman CYR" w:hAnsi="Times New Roman" w:cs="Times New Roman"/>
          <w:sz w:val="28"/>
          <w:szCs w:val="28"/>
        </w:rPr>
        <w:t>ти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ли, что за последние 3 года в сегменте рынка, на котором они присутствуют, произошел рост конкуренции.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Несмотря на то, что респонденты отмечают рост числа конкурентов, сохраняется умеренный уровень конкуренции</w:t>
      </w:r>
      <w:r w:rsidR="004910E9">
        <w:rPr>
          <w:rFonts w:ascii="Times New Roman" w:eastAsia="Times New Roman CYR" w:hAnsi="Times New Roman" w:cs="Times New Roman"/>
          <w:sz w:val="28"/>
          <w:szCs w:val="28"/>
        </w:rPr>
        <w:t xml:space="preserve"> (36,15%)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Более 49% респондентов затрудняются охарактеризовать деятельность органов власти</w:t>
      </w:r>
      <w:r w:rsidR="004910E9">
        <w:rPr>
          <w:rFonts w:ascii="Times New Roman" w:eastAsia="Times New Roman CYR" w:hAnsi="Times New Roman" w:cs="Times New Roman"/>
          <w:sz w:val="28"/>
          <w:szCs w:val="28"/>
        </w:rPr>
        <w:t>;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16% считают, что "органы власти ничего не предпринимают, что и требуется</w:t>
      </w:r>
      <w:r w:rsidR="00D35329">
        <w:rPr>
          <w:rFonts w:ascii="Times New Roman" w:eastAsia="Times New Roman CYR" w:hAnsi="Times New Roman" w:cs="Times New Roman"/>
          <w:sz w:val="28"/>
          <w:szCs w:val="28"/>
        </w:rPr>
        <w:t>"</w:t>
      </w:r>
      <w:r w:rsidR="004910E9">
        <w:rPr>
          <w:rFonts w:ascii="Times New Roman" w:eastAsia="Times New Roman CYR" w:hAnsi="Times New Roman" w:cs="Times New Roman"/>
          <w:sz w:val="28"/>
          <w:szCs w:val="28"/>
        </w:rPr>
        <w:t>;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14%</w:t>
      </w:r>
      <w:r w:rsidR="00D35329">
        <w:rPr>
          <w:rFonts w:ascii="Times New Roman" w:eastAsia="Times New Roman CYR" w:hAnsi="Times New Roman" w:cs="Times New Roman"/>
          <w:sz w:val="28"/>
          <w:szCs w:val="28"/>
        </w:rPr>
        <w:t xml:space="preserve"> -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считают, что </w:t>
      </w:r>
      <w:r w:rsidR="00D35329">
        <w:rPr>
          <w:rFonts w:ascii="Times New Roman" w:eastAsia="Times New Roman CYR" w:hAnsi="Times New Roman" w:cs="Times New Roman"/>
          <w:sz w:val="28"/>
          <w:szCs w:val="28"/>
        </w:rPr>
        <w:t>"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органы власти помогают бизнесу своими  действиями"</w:t>
      </w:r>
      <w:r w:rsidR="004910E9">
        <w:rPr>
          <w:rFonts w:ascii="Times New Roman" w:eastAsia="Times New Roman CYR" w:hAnsi="Times New Roman" w:cs="Times New Roman"/>
          <w:sz w:val="28"/>
          <w:szCs w:val="28"/>
        </w:rPr>
        <w:t>;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14% – </w:t>
      </w:r>
      <w:r w:rsidR="00D35329">
        <w:rPr>
          <w:rFonts w:ascii="Times New Roman" w:eastAsia="Times New Roman CYR" w:hAnsi="Times New Roman" w:cs="Times New Roman"/>
          <w:sz w:val="28"/>
          <w:szCs w:val="28"/>
        </w:rPr>
        <w:t>"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в чем-то помогают, а в чем-то мешают</w:t>
      </w:r>
      <w:r w:rsidR="00D35329">
        <w:rPr>
          <w:rFonts w:ascii="Times New Roman" w:eastAsia="Times New Roman CYR" w:hAnsi="Times New Roman" w:cs="Times New Roman"/>
          <w:sz w:val="28"/>
          <w:szCs w:val="28"/>
        </w:rPr>
        <w:t>"</w:t>
      </w:r>
      <w:r w:rsidR="004910E9">
        <w:rPr>
          <w:rFonts w:ascii="Times New Roman" w:eastAsia="Times New Roman CYR" w:hAnsi="Times New Roman" w:cs="Times New Roman"/>
          <w:sz w:val="28"/>
          <w:szCs w:val="28"/>
        </w:rPr>
        <w:t>;</w:t>
      </w:r>
      <w:r w:rsidR="00DA501B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CF17E3">
        <w:rPr>
          <w:rFonts w:ascii="Times New Roman" w:eastAsia="Times New Roman CYR" w:hAnsi="Times New Roman" w:cs="Times New Roman"/>
          <w:sz w:val="28"/>
          <w:szCs w:val="28"/>
        </w:rPr>
        <w:t>6</w:t>
      </w:r>
      <w:r w:rsidR="00DA501B">
        <w:rPr>
          <w:rFonts w:ascii="Times New Roman" w:eastAsia="Times New Roman CYR" w:hAnsi="Times New Roman" w:cs="Times New Roman"/>
          <w:sz w:val="28"/>
          <w:szCs w:val="28"/>
        </w:rPr>
        <w:t xml:space="preserve">% - </w:t>
      </w:r>
      <w:r w:rsidR="00CF17E3">
        <w:rPr>
          <w:rFonts w:ascii="Times New Roman" w:eastAsia="Times New Roman CYR" w:hAnsi="Times New Roman" w:cs="Times New Roman"/>
          <w:sz w:val="28"/>
          <w:szCs w:val="28"/>
        </w:rPr>
        <w:t>прочие ответы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>Результаты проведенного ежегодного мониторинга удовлетворенности потребителей качеством товаров, работ и услуг на рынках Конаковского района и состоянием ценовой конкуренции.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Для определения удовлетворенности качеством </w:t>
      </w:r>
      <w:r w:rsidR="00726DD9" w:rsidRPr="00726DD9">
        <w:rPr>
          <w:rFonts w:ascii="Times New Roman" w:eastAsia="Times New Roman CYR" w:hAnsi="Times New Roman" w:cs="Times New Roman"/>
          <w:bCs/>
          <w:sz w:val="28"/>
          <w:szCs w:val="28"/>
        </w:rPr>
        <w:t>товаров, работ и услуг</w:t>
      </w:r>
      <w:r w:rsidR="00726DD9"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на рынках респондентам по каждому исследуемому рынку было предложено выбрать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lastRenderedPageBreak/>
        <w:t>один из следующих ответов: удовлетворен;</w:t>
      </w:r>
      <w:r w:rsidR="00D35329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скорее удовлетворен; скорее не удовлетворен; не удовлетворен; затрудняюсь ответить.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Доля удовлетворенных респондентов по </w:t>
      </w:r>
      <w:r w:rsidRPr="00726DD9">
        <w:rPr>
          <w:rFonts w:ascii="Times New Roman" w:eastAsia="Times New Roman CYR" w:hAnsi="Times New Roman" w:cs="Times New Roman"/>
          <w:sz w:val="28"/>
          <w:szCs w:val="28"/>
        </w:rPr>
        <w:t xml:space="preserve">рынку </w:t>
      </w:r>
      <w:r w:rsidR="00726DD9" w:rsidRPr="00726DD9">
        <w:rPr>
          <w:rFonts w:ascii="Times New Roman" w:eastAsia="Times New Roman CYR" w:hAnsi="Times New Roman" w:cs="Times New Roman"/>
          <w:bCs/>
          <w:sz w:val="28"/>
          <w:szCs w:val="28"/>
        </w:rPr>
        <w:t>товаров, работ и услуг</w:t>
      </w:r>
      <w:r w:rsidR="00726DD9"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равна сумме долей респондентов, ответивших «удовлетворен» и «скорее удовлетворен», выраженных в процентах.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Качеством товаров, работ и услуг на рынках Конаковского района удовлетворено в среднем порядка 30%  потребителей.</w:t>
      </w:r>
    </w:p>
    <w:p w:rsidR="00923A05" w:rsidRPr="00923A05" w:rsidRDefault="00923A05" w:rsidP="00372B51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Оценка удовлетворенности потребителей в разрезе рынков </w:t>
      </w:r>
      <w:r w:rsidR="00726DD9" w:rsidRPr="00726DD9">
        <w:rPr>
          <w:rFonts w:ascii="Times New Roman" w:eastAsia="Times New Roman CYR" w:hAnsi="Times New Roman" w:cs="Times New Roman"/>
          <w:bCs/>
          <w:sz w:val="28"/>
          <w:szCs w:val="28"/>
        </w:rPr>
        <w:t>товаров, работ и услуг</w:t>
      </w:r>
      <w:r w:rsidR="00726DD9"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представлена в таблице 6.</w:t>
      </w:r>
    </w:p>
    <w:p w:rsidR="00923A05" w:rsidRDefault="00923A05" w:rsidP="00923A05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Перечень рынков, сформированный по критерию удовлетворенности качеством товаров, работ и услуг, составлен по убыванию доли удовлетворенных потребителей.</w:t>
      </w:r>
    </w:p>
    <w:p w:rsidR="003A1262" w:rsidRPr="00923A05" w:rsidRDefault="003A1262" w:rsidP="00923A05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Таблица 6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Удовлетворенность потребителей  качеством товаров 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8280"/>
        <w:gridCol w:w="2068"/>
      </w:tblGrid>
      <w:tr w:rsidR="00923A05" w:rsidRPr="00923A05" w:rsidTr="00372B51">
        <w:trPr>
          <w:trHeight w:val="1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372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 w:rsidP="00372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Доля</w:t>
            </w:r>
          </w:p>
          <w:p w:rsidR="00923A05" w:rsidRPr="00923A05" w:rsidRDefault="00923A05" w:rsidP="00372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удовлетворенных,%</w:t>
            </w:r>
          </w:p>
        </w:tc>
      </w:tr>
      <w:tr w:rsidR="00923A05" w:rsidRPr="00923A05" w:rsidTr="00372B51">
        <w:trPr>
          <w:trHeight w:val="393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43,7</w:t>
            </w:r>
          </w:p>
        </w:tc>
      </w:tr>
      <w:tr w:rsidR="00923A05" w:rsidRPr="00923A05" w:rsidTr="00372B51">
        <w:trPr>
          <w:trHeight w:val="393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сельскохозяйственной продукции, сырья и продовольствия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35,2</w:t>
            </w:r>
          </w:p>
        </w:tc>
      </w:tr>
      <w:tr w:rsidR="00923A05" w:rsidRPr="00923A05" w:rsidTr="00372B51">
        <w:trPr>
          <w:trHeight w:val="393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31,2</w:t>
            </w:r>
          </w:p>
        </w:tc>
      </w:tr>
      <w:tr w:rsidR="00923A05" w:rsidRPr="00923A05" w:rsidTr="00372B51">
        <w:trPr>
          <w:trHeight w:val="393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30,4</w:t>
            </w:r>
          </w:p>
        </w:tc>
      </w:tr>
      <w:tr w:rsidR="00923A05" w:rsidRPr="00923A05" w:rsidTr="00372B51">
        <w:trPr>
          <w:trHeight w:val="1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28,0</w:t>
            </w:r>
          </w:p>
        </w:tc>
      </w:tr>
      <w:tr w:rsidR="00923A05" w:rsidRPr="00923A05" w:rsidTr="00372B51">
        <w:trPr>
          <w:trHeight w:val="1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27,2</w:t>
            </w:r>
          </w:p>
        </w:tc>
      </w:tr>
      <w:tr w:rsidR="00923A05" w:rsidRPr="00923A05" w:rsidTr="00372B51">
        <w:trPr>
          <w:trHeight w:val="1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25,6</w:t>
            </w:r>
          </w:p>
        </w:tc>
      </w:tr>
      <w:tr w:rsidR="00923A05" w:rsidRPr="00923A05" w:rsidTr="00372B51">
        <w:trPr>
          <w:trHeight w:val="1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24,8</w:t>
            </w:r>
          </w:p>
        </w:tc>
      </w:tr>
      <w:tr w:rsidR="00923A05" w:rsidRPr="00923A05" w:rsidTr="00372B51">
        <w:trPr>
          <w:trHeight w:val="1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20,0</w:t>
            </w:r>
          </w:p>
        </w:tc>
      </w:tr>
      <w:tr w:rsidR="00923A05" w:rsidRPr="00923A05" w:rsidTr="00372B51">
        <w:trPr>
          <w:trHeight w:val="1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19,2</w:t>
            </w:r>
          </w:p>
        </w:tc>
      </w:tr>
      <w:tr w:rsidR="00923A05" w:rsidRPr="00923A05" w:rsidTr="00372B51">
        <w:trPr>
          <w:trHeight w:val="1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18,4</w:t>
            </w:r>
          </w:p>
        </w:tc>
      </w:tr>
      <w:tr w:rsidR="00923A05" w:rsidRPr="00923A05" w:rsidTr="00372B51">
        <w:trPr>
          <w:trHeight w:val="1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17,6</w:t>
            </w:r>
          </w:p>
        </w:tc>
      </w:tr>
      <w:tr w:rsidR="00923A05" w:rsidRPr="00923A05" w:rsidTr="00372B51">
        <w:trPr>
          <w:trHeight w:val="1"/>
        </w:trPr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12,0</w:t>
            </w:r>
          </w:p>
        </w:tc>
      </w:tr>
    </w:tbl>
    <w:p w:rsidR="00372B51" w:rsidRDefault="00372B51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>Оценка удовлетворенности населения уровнем цен</w:t>
      </w:r>
    </w:p>
    <w:p w:rsidR="00923A05" w:rsidRPr="00372B51" w:rsidRDefault="00923A05" w:rsidP="00923A05">
      <w:pPr>
        <w:autoSpaceDE w:val="0"/>
        <w:autoSpaceDN w:val="0"/>
        <w:adjustRightInd w:val="0"/>
        <w:spacing w:after="0" w:line="264" w:lineRule="auto"/>
        <w:ind w:right="527"/>
        <w:jc w:val="right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  <w:highlight w:val="white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  <w:highlight w:val="white"/>
        </w:rPr>
        <w:t xml:space="preserve">Анализ результатов опроса показал, что больше половины граждан не устраивает сложившийся уровень цен на рынках Конаковского района.  Данная ситуация обусловлена падением реальных доходов населения.  </w:t>
      </w:r>
    </w:p>
    <w:p w:rsid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  <w:highlight w:val="white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  <w:highlight w:val="white"/>
        </w:rPr>
        <w:t xml:space="preserve">Доля граждан, удовлетворенных уровнем цен (в разрезе рынков), представлена в таблице 7. Перечень рынков, сформированных на основе критерия удовлетворенности уровнем цен на товары, работы и услуги на товарных рынках, составлен по убыванию доли удовлетворенных граждан. </w:t>
      </w:r>
    </w:p>
    <w:p w:rsidR="003A1262" w:rsidRDefault="003A1262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  <w:highlight w:val="white"/>
        </w:rPr>
      </w:pPr>
    </w:p>
    <w:p w:rsidR="003A1262" w:rsidRDefault="003A1262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  <w:highlight w:val="white"/>
        </w:rPr>
      </w:pPr>
    </w:p>
    <w:p w:rsidR="003A1262" w:rsidRDefault="003A1262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  <w:highlight w:val="white"/>
        </w:rPr>
      </w:pPr>
    </w:p>
    <w:p w:rsidR="003A1262" w:rsidRDefault="003A1262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  <w:highlight w:val="white"/>
        </w:rPr>
      </w:pPr>
    </w:p>
    <w:p w:rsidR="003A1262" w:rsidRPr="00923A05" w:rsidRDefault="003A1262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  <w:highlight w:val="white"/>
        </w:rPr>
      </w:pPr>
    </w:p>
    <w:p w:rsidR="00923A05" w:rsidRPr="00D560CA" w:rsidRDefault="00923A05" w:rsidP="00923A05">
      <w:pPr>
        <w:autoSpaceDE w:val="0"/>
        <w:autoSpaceDN w:val="0"/>
        <w:adjustRightInd w:val="0"/>
        <w:spacing w:after="16" w:line="264" w:lineRule="auto"/>
        <w:ind w:left="10" w:right="175" w:hanging="10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D560CA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Таблица 7 </w:t>
      </w:r>
    </w:p>
    <w:p w:rsidR="00923A05" w:rsidRPr="00923A05" w:rsidRDefault="00923A05" w:rsidP="00923A05">
      <w:pPr>
        <w:autoSpaceDE w:val="0"/>
        <w:autoSpaceDN w:val="0"/>
        <w:adjustRightInd w:val="0"/>
        <w:spacing w:after="4" w:line="264" w:lineRule="auto"/>
        <w:ind w:left="135" w:right="312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Удовлетворенность населения уровнем цен на товары и услуги </w:t>
      </w:r>
    </w:p>
    <w:tbl>
      <w:tblPr>
        <w:tblW w:w="0" w:type="auto"/>
        <w:tblInd w:w="-18" w:type="dxa"/>
        <w:tblLayout w:type="fixed"/>
        <w:tblCellMar>
          <w:left w:w="88" w:type="dxa"/>
          <w:right w:w="88" w:type="dxa"/>
        </w:tblCellMar>
        <w:tblLook w:val="0000"/>
      </w:tblPr>
      <w:tblGrid>
        <w:gridCol w:w="8340"/>
        <w:gridCol w:w="2114"/>
      </w:tblGrid>
      <w:tr w:rsidR="00923A05" w:rsidRPr="00923A05" w:rsidTr="00372B51">
        <w:trPr>
          <w:trHeight w:val="814"/>
        </w:trPr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44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</w:rPr>
              <w:t>РЫНОК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 w:rsidP="00372B51">
            <w:pPr>
              <w:autoSpaceDE w:val="0"/>
              <w:autoSpaceDN w:val="0"/>
              <w:adjustRightInd w:val="0"/>
              <w:spacing w:after="59"/>
              <w:ind w:left="-100" w:firstLine="100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b/>
                <w:bCs/>
                <w:sz w:val="24"/>
                <w:szCs w:val="24"/>
              </w:rPr>
              <w:t>Доля удовлетворенных,%</w:t>
            </w:r>
          </w:p>
        </w:tc>
      </w:tr>
      <w:tr w:rsidR="00923A05" w:rsidRPr="00923A05" w:rsidTr="00372B51">
        <w:trPr>
          <w:trHeight w:val="283"/>
        </w:trPr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связи 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38,4</w:t>
            </w:r>
          </w:p>
        </w:tc>
      </w:tr>
      <w:tr w:rsidR="00923A05" w:rsidRPr="00923A05" w:rsidTr="00372B51">
        <w:trPr>
          <w:trHeight w:val="283"/>
        </w:trPr>
        <w:tc>
          <w:tcPr>
            <w:tcW w:w="83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перевозок пассажиров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30,4</w:t>
            </w:r>
          </w:p>
        </w:tc>
      </w:tr>
      <w:tr w:rsidR="00923A05" w:rsidRPr="00923A05" w:rsidTr="00372B51">
        <w:trPr>
          <w:trHeight w:val="283"/>
        </w:trPr>
        <w:tc>
          <w:tcPr>
            <w:tcW w:w="83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дошкольного образования 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28,8</w:t>
            </w:r>
          </w:p>
        </w:tc>
      </w:tr>
      <w:tr w:rsidR="00923A05" w:rsidRPr="00923A05" w:rsidTr="00372B51">
        <w:trPr>
          <w:trHeight w:val="283"/>
        </w:trPr>
        <w:tc>
          <w:tcPr>
            <w:tcW w:w="834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сельскохозяйственной продукции, сырья и продовольствия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28,8</w:t>
            </w:r>
          </w:p>
        </w:tc>
      </w:tr>
      <w:tr w:rsidR="00923A05" w:rsidRPr="00923A05" w:rsidTr="00372B51">
        <w:trPr>
          <w:trHeight w:val="283"/>
        </w:trPr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27,2</w:t>
            </w:r>
          </w:p>
        </w:tc>
      </w:tr>
      <w:tr w:rsidR="00923A05" w:rsidRPr="00923A05" w:rsidTr="00372B51">
        <w:trPr>
          <w:trHeight w:val="286"/>
        </w:trPr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27,2</w:t>
            </w:r>
          </w:p>
        </w:tc>
      </w:tr>
      <w:tr w:rsidR="00923A05" w:rsidRPr="00923A05" w:rsidTr="00372B51">
        <w:trPr>
          <w:trHeight w:val="283"/>
        </w:trPr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в сфере культуры 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26,4</w:t>
            </w:r>
          </w:p>
        </w:tc>
      </w:tr>
      <w:tr w:rsidR="00923A05" w:rsidRPr="00923A05" w:rsidTr="00372B51">
        <w:trPr>
          <w:trHeight w:val="283"/>
        </w:trPr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туристических услуг 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24,0</w:t>
            </w:r>
          </w:p>
        </w:tc>
      </w:tr>
      <w:tr w:rsidR="00923A05" w:rsidRPr="00923A05" w:rsidTr="00372B51">
        <w:trPr>
          <w:trHeight w:val="286"/>
        </w:trPr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социального обслуживания 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22,4</w:t>
            </w:r>
          </w:p>
        </w:tc>
      </w:tr>
      <w:tr w:rsidR="00923A05" w:rsidRPr="00923A05" w:rsidTr="00372B51">
        <w:trPr>
          <w:trHeight w:val="283"/>
        </w:trPr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услуг детского отдыха и оздоровления 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17,6</w:t>
            </w:r>
          </w:p>
        </w:tc>
      </w:tr>
      <w:tr w:rsidR="00923A05" w:rsidRPr="00923A05" w:rsidTr="00372B51">
        <w:trPr>
          <w:trHeight w:val="283"/>
        </w:trPr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Рынок медицинских услуг 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13,6</w:t>
            </w:r>
          </w:p>
        </w:tc>
      </w:tr>
      <w:tr w:rsidR="00923A05" w:rsidRPr="00923A05" w:rsidTr="00372B51">
        <w:trPr>
          <w:trHeight w:val="286"/>
        </w:trPr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13,6</w:t>
            </w:r>
          </w:p>
        </w:tc>
      </w:tr>
      <w:tr w:rsidR="00923A05" w:rsidRPr="00923A05" w:rsidTr="00372B51">
        <w:trPr>
          <w:trHeight w:val="283"/>
        </w:trPr>
        <w:tc>
          <w:tcPr>
            <w:tcW w:w="8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3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12,0</w:t>
            </w:r>
          </w:p>
        </w:tc>
      </w:tr>
    </w:tbl>
    <w:p w:rsidR="00923A05" w:rsidRPr="00923A05" w:rsidRDefault="00923A05" w:rsidP="00923A05">
      <w:pPr>
        <w:autoSpaceDE w:val="0"/>
        <w:autoSpaceDN w:val="0"/>
        <w:adjustRightInd w:val="0"/>
        <w:spacing w:after="148" w:line="264" w:lineRule="auto"/>
        <w:rPr>
          <w:rFonts w:ascii="Times New Roman" w:eastAsia="Times New Roman CYR" w:hAnsi="Times New Roman" w:cs="Times New Roman"/>
          <w:sz w:val="16"/>
          <w:szCs w:val="16"/>
          <w:lang w:val="en-US"/>
        </w:rPr>
      </w:pPr>
      <w:r w:rsidRPr="00923A05">
        <w:rPr>
          <w:rFonts w:ascii="Times New Roman" w:eastAsia="Times New Roman CYR" w:hAnsi="Times New Roman" w:cs="Times New Roman"/>
          <w:sz w:val="16"/>
          <w:szCs w:val="16"/>
          <w:lang w:val="en-US"/>
        </w:rPr>
        <w:t xml:space="preserve"> </w:t>
      </w:r>
    </w:p>
    <w:p w:rsidR="00923A05" w:rsidRPr="0053485D" w:rsidRDefault="00923A05" w:rsidP="00923A05">
      <w:pPr>
        <w:autoSpaceDE w:val="0"/>
        <w:autoSpaceDN w:val="0"/>
        <w:adjustRightInd w:val="0"/>
        <w:spacing w:after="7" w:line="240" w:lineRule="auto"/>
        <w:ind w:firstLine="68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Мнение населения о ценах на рынках товаров</w:t>
      </w:r>
      <w:r w:rsidR="003A1262">
        <w:rPr>
          <w:rFonts w:ascii="Times New Roman" w:eastAsia="Times New Roman CYR" w:hAnsi="Times New Roman" w:cs="Times New Roman"/>
          <w:sz w:val="28"/>
          <w:szCs w:val="28"/>
        </w:rPr>
        <w:t>, работ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и услуг области </w:t>
      </w:r>
      <w:r w:rsidR="003A1262">
        <w:rPr>
          <w:rFonts w:ascii="Times New Roman" w:eastAsia="Times New Roman CYR" w:hAnsi="Times New Roman" w:cs="Times New Roman"/>
          <w:sz w:val="28"/>
          <w:szCs w:val="28"/>
        </w:rPr>
        <w:t>по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сравнени</w:t>
      </w:r>
      <w:r w:rsidR="003A1262">
        <w:rPr>
          <w:rFonts w:ascii="Times New Roman" w:eastAsia="Times New Roman CYR" w:hAnsi="Times New Roman" w:cs="Times New Roman"/>
          <w:sz w:val="28"/>
          <w:szCs w:val="28"/>
        </w:rPr>
        <w:t>ю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с другими регионами сложилось следующим образом: 44% опрошенных считают, что цены на продукты питания в </w:t>
      </w:r>
      <w:r w:rsidR="000E3A7A">
        <w:rPr>
          <w:rFonts w:ascii="Times New Roman" w:eastAsia="Times New Roman CYR" w:hAnsi="Times New Roman" w:cs="Times New Roman"/>
          <w:sz w:val="28"/>
          <w:szCs w:val="28"/>
        </w:rPr>
        <w:t>Конаковском районе Тверской области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выше, чем в других регионах, 41% - считает, что цены на услуги ЖКХ  выше, чем в других регионах</w:t>
      </w:r>
      <w:r w:rsidR="0053485D">
        <w:rPr>
          <w:rFonts w:ascii="Times New Roman" w:eastAsia="Times New Roman CYR" w:hAnsi="Times New Roman" w:cs="Times New Roman"/>
          <w:sz w:val="28"/>
          <w:szCs w:val="28"/>
        </w:rPr>
        <w:t>, 24% - считает, что ц</w:t>
      </w:r>
      <w:r w:rsidR="0053485D" w:rsidRPr="0053485D">
        <w:rPr>
          <w:rFonts w:ascii="Times New Roman" w:hAnsi="Times New Roman" w:cs="Times New Roman"/>
          <w:sz w:val="28"/>
          <w:szCs w:val="28"/>
        </w:rPr>
        <w:t>ены на медикаменты и медицинские услуги</w:t>
      </w:r>
      <w:r w:rsidR="0053485D">
        <w:rPr>
          <w:rFonts w:ascii="Times New Roman" w:hAnsi="Times New Roman" w:cs="Times New Roman"/>
          <w:sz w:val="28"/>
          <w:szCs w:val="28"/>
        </w:rPr>
        <w:t xml:space="preserve"> </w:t>
      </w:r>
      <w:r w:rsidR="0053485D" w:rsidRPr="00923A05">
        <w:rPr>
          <w:rFonts w:ascii="Times New Roman" w:eastAsia="Times New Roman CYR" w:hAnsi="Times New Roman" w:cs="Times New Roman"/>
          <w:sz w:val="28"/>
          <w:szCs w:val="28"/>
        </w:rPr>
        <w:t>выше, чем в других регионах</w:t>
      </w:r>
      <w:r w:rsidR="0053485D">
        <w:rPr>
          <w:rFonts w:ascii="Times New Roman" w:eastAsia="Times New Roman CYR" w:hAnsi="Times New Roman" w:cs="Times New Roman"/>
          <w:sz w:val="28"/>
          <w:szCs w:val="28"/>
        </w:rPr>
        <w:t>, 22,4% - считает, что ц</w:t>
      </w:r>
      <w:r w:rsidR="0053485D" w:rsidRPr="0053485D">
        <w:rPr>
          <w:rFonts w:ascii="Times New Roman" w:hAnsi="Times New Roman" w:cs="Times New Roman"/>
          <w:sz w:val="28"/>
          <w:szCs w:val="28"/>
        </w:rPr>
        <w:t>ены на недвижимость</w:t>
      </w:r>
      <w:r w:rsidR="0053485D">
        <w:rPr>
          <w:rFonts w:ascii="Times New Roman" w:hAnsi="Times New Roman" w:cs="Times New Roman"/>
          <w:sz w:val="28"/>
          <w:szCs w:val="28"/>
        </w:rPr>
        <w:t xml:space="preserve"> </w:t>
      </w:r>
      <w:r w:rsidR="0053485D" w:rsidRPr="00923A05">
        <w:rPr>
          <w:rFonts w:ascii="Times New Roman" w:eastAsia="Times New Roman CYR" w:hAnsi="Times New Roman" w:cs="Times New Roman"/>
          <w:sz w:val="28"/>
          <w:szCs w:val="28"/>
        </w:rPr>
        <w:t>выше, чем в других регионах</w:t>
      </w:r>
      <w:r w:rsidRPr="0053485D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0E3A7A">
        <w:rPr>
          <w:rFonts w:ascii="Times New Roman" w:eastAsia="Times New Roman CYR" w:hAnsi="Times New Roman" w:cs="Times New Roman"/>
          <w:bCs/>
          <w:sz w:val="28"/>
          <w:szCs w:val="28"/>
        </w:rPr>
        <w:t>Результаты опроса населения о качестве товаров, работ и услуг на рынках Тверской области и состоянии ценовой конкуренции</w:t>
      </w:r>
      <w:r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свидетельствуют о том, что жители района в целом не удовлетворены ситуацией с качеством товаров</w:t>
      </w:r>
      <w:r w:rsidR="000E3A7A">
        <w:rPr>
          <w:rFonts w:ascii="Times New Roman" w:eastAsia="Times New Roman CYR" w:hAnsi="Times New Roman" w:cs="Times New Roman"/>
          <w:sz w:val="28"/>
          <w:szCs w:val="28"/>
        </w:rPr>
        <w:t>, работ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и услуг и уровнем цен на большинстве рынков </w:t>
      </w:r>
      <w:r w:rsidR="000E3A7A">
        <w:rPr>
          <w:rFonts w:ascii="Times New Roman" w:eastAsia="Times New Roman CYR" w:hAnsi="Times New Roman" w:cs="Times New Roman"/>
          <w:sz w:val="28"/>
          <w:szCs w:val="28"/>
        </w:rPr>
        <w:t xml:space="preserve">Конаковского района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Тверской области. 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>Результаты проведенного мониторинга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на рынках товаров, работ и услуг Тверской области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Уровень удовлетворенности качеством информации предпринимателями и потребителями рассчитывался отдельно, согласно следующей методике. В категорию «удовлетворен» попали все респонденты, которые ответили «качество удовлетворительное» и «качество скорее удовлетворительное». В категорию «не удовлетворен» попали все респонденты, ответившие «качество скорее неудовлетворительное» и «качество неудовлетворительное».  Данные опросов и расчетов представлены в таблице 8. 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566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lastRenderedPageBreak/>
        <w:t>Из таблицы 8 видно, что количество опрошенных, удовлетворенных качеством официальной информации о состоянии конкурентной среды на рынках</w:t>
      </w:r>
      <w:r w:rsidR="00D36C53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товаров и услуг региона, как в целом, так и по обозначенным показателям составило порядка половины опрошенных.</w:t>
      </w:r>
    </w:p>
    <w:p w:rsidR="00D560CA" w:rsidRDefault="00D560CA" w:rsidP="00923A05">
      <w:pPr>
        <w:autoSpaceDE w:val="0"/>
        <w:autoSpaceDN w:val="0"/>
        <w:adjustRightInd w:val="0"/>
        <w:spacing w:after="16" w:line="264" w:lineRule="auto"/>
        <w:ind w:left="10" w:right="175" w:hanging="10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16" w:line="264" w:lineRule="auto"/>
        <w:ind w:left="10" w:right="175" w:hanging="10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Таблица 8 </w:t>
      </w:r>
    </w:p>
    <w:p w:rsidR="00923A05" w:rsidRPr="00923A05" w:rsidRDefault="00923A05" w:rsidP="00923A05">
      <w:pPr>
        <w:autoSpaceDE w:val="0"/>
        <w:autoSpaceDN w:val="0"/>
        <w:adjustRightInd w:val="0"/>
        <w:spacing w:after="4" w:line="264" w:lineRule="auto"/>
        <w:ind w:left="135" w:right="195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Оценка удовлетворенности субъектов предпринимательской деятельности и потребителей товаров, работ и услуг качеством официальной информации  о состоянии конкурентной среды на рынках товаров</w:t>
      </w:r>
      <w:r w:rsidR="00D36C53">
        <w:rPr>
          <w:rFonts w:ascii="Times New Roman" w:eastAsia="Times New Roman CYR" w:hAnsi="Times New Roman" w:cs="Times New Roman"/>
          <w:sz w:val="28"/>
          <w:szCs w:val="28"/>
        </w:rPr>
        <w:t>, работ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и услуг региона </w:t>
      </w:r>
    </w:p>
    <w:tbl>
      <w:tblPr>
        <w:tblW w:w="0" w:type="auto"/>
        <w:tblInd w:w="-132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2627"/>
        <w:gridCol w:w="1776"/>
        <w:gridCol w:w="1676"/>
        <w:gridCol w:w="2226"/>
        <w:gridCol w:w="1840"/>
      </w:tblGrid>
      <w:tr w:rsidR="00923A05" w:rsidRPr="00923A05" w:rsidTr="00372B51">
        <w:trPr>
          <w:trHeight w:val="516"/>
        </w:trPr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695A96">
            <w:pPr>
              <w:autoSpaceDE w:val="0"/>
              <w:autoSpaceDN w:val="0"/>
              <w:adjustRightInd w:val="0"/>
              <w:spacing w:after="0" w:line="264" w:lineRule="auto"/>
              <w:ind w:left="163"/>
              <w:rPr>
                <w:rFonts w:ascii="Times New Roman" w:eastAsia="Times New Roman CYR" w:hAnsi="Times New Roman" w:cs="Times New Roman"/>
                <w:lang w:val="en-US"/>
              </w:rPr>
            </w:pPr>
            <w:r>
              <w:rPr>
                <w:rFonts w:ascii="Times New Roman" w:eastAsia="Times New Roman CYR" w:hAnsi="Times New Roman" w:cs="Times New Roman"/>
              </w:rPr>
              <w:t>Показатель</w:t>
            </w:r>
            <w:r w:rsidR="00923A05" w:rsidRPr="00923A05">
              <w:rPr>
                <w:rFonts w:ascii="Times New Roman" w:eastAsia="Times New Roman CYR" w:hAnsi="Times New Roman" w:cs="Times New Roman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3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Категория ответа 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44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Потребители 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48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Предприниматели 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5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Среднее значение </w:t>
            </w:r>
          </w:p>
        </w:tc>
      </w:tr>
      <w:tr w:rsidR="00923A05" w:rsidRPr="00923A05" w:rsidTr="00372B51">
        <w:trPr>
          <w:trHeight w:val="547"/>
        </w:trPr>
        <w:tc>
          <w:tcPr>
            <w:tcW w:w="26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КАЧЕСТВО </w:t>
            </w:r>
          </w:p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ИНФОРМАЦИИ </w:t>
            </w:r>
          </w:p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lang w:val="en-US"/>
              </w:rPr>
              <w:t>(</w:t>
            </w:r>
            <w:r w:rsidRPr="00923A05">
              <w:rPr>
                <w:rFonts w:ascii="Times New Roman" w:eastAsia="Times New Roman CYR" w:hAnsi="Times New Roman" w:cs="Times New Roman"/>
              </w:rPr>
              <w:t xml:space="preserve">Уровень доступности) 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48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40%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57,7%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82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48,9%</w:t>
            </w:r>
          </w:p>
        </w:tc>
      </w:tr>
      <w:tr w:rsidR="00923A05" w:rsidRPr="00923A05" w:rsidTr="00372B51">
        <w:trPr>
          <w:trHeight w:val="475"/>
        </w:trPr>
        <w:tc>
          <w:tcPr>
            <w:tcW w:w="26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4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36%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20,0%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28,0%</w:t>
            </w:r>
          </w:p>
        </w:tc>
      </w:tr>
      <w:tr w:rsidR="00923A05" w:rsidRPr="00923A05" w:rsidTr="00372B51">
        <w:trPr>
          <w:trHeight w:val="578"/>
        </w:trPr>
        <w:tc>
          <w:tcPr>
            <w:tcW w:w="26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КАЧЕСТВО </w:t>
            </w:r>
          </w:p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ИНФОРМАЦИИ </w:t>
            </w:r>
          </w:p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lang w:val="en-US"/>
              </w:rPr>
              <w:t>(</w:t>
            </w:r>
            <w:r w:rsidRPr="00923A05">
              <w:rPr>
                <w:rFonts w:ascii="Times New Roman" w:eastAsia="Times New Roman CYR" w:hAnsi="Times New Roman" w:cs="Times New Roman"/>
              </w:rPr>
              <w:t xml:space="preserve">Уровень понятности) 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48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35,2%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56,15%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82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45,7%</w:t>
            </w:r>
          </w:p>
        </w:tc>
      </w:tr>
      <w:tr w:rsidR="00923A05" w:rsidRPr="00923A05" w:rsidTr="00372B51">
        <w:trPr>
          <w:trHeight w:val="444"/>
        </w:trPr>
        <w:tc>
          <w:tcPr>
            <w:tcW w:w="26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4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38,4%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18,46%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89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28,4%</w:t>
            </w:r>
          </w:p>
        </w:tc>
      </w:tr>
      <w:tr w:rsidR="00923A05" w:rsidRPr="00923A05" w:rsidTr="00372B51">
        <w:trPr>
          <w:trHeight w:val="451"/>
        </w:trPr>
        <w:tc>
          <w:tcPr>
            <w:tcW w:w="26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КАЧЕСТВО </w:t>
            </w:r>
          </w:p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ИНФОРМАЦИИ </w:t>
            </w:r>
          </w:p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lang w:val="en-US"/>
              </w:rPr>
              <w:t>(</w:t>
            </w:r>
            <w:r w:rsidRPr="00923A05">
              <w:rPr>
                <w:rFonts w:ascii="Times New Roman" w:eastAsia="Times New Roman CYR" w:hAnsi="Times New Roman" w:cs="Times New Roman"/>
              </w:rPr>
              <w:t xml:space="preserve">Удобство получения) 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48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удовлетворен 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36,8%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53,85%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82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45,3%</w:t>
            </w:r>
          </w:p>
        </w:tc>
      </w:tr>
      <w:tr w:rsidR="00923A05" w:rsidRPr="00923A05" w:rsidTr="003B05DC">
        <w:trPr>
          <w:trHeight w:val="421"/>
        </w:trPr>
        <w:tc>
          <w:tcPr>
            <w:tcW w:w="26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4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не удовлетворен 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38,4%</w:t>
            </w: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46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22,31%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89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30,4%</w:t>
            </w:r>
          </w:p>
        </w:tc>
      </w:tr>
    </w:tbl>
    <w:p w:rsidR="00923A05" w:rsidRPr="00923A05" w:rsidRDefault="00923A05" w:rsidP="00923A05">
      <w:pPr>
        <w:autoSpaceDE w:val="0"/>
        <w:autoSpaceDN w:val="0"/>
        <w:adjustRightInd w:val="0"/>
        <w:spacing w:after="0" w:line="264" w:lineRule="auto"/>
        <w:ind w:left="708"/>
        <w:rPr>
          <w:rFonts w:ascii="Times New Roman" w:eastAsia="Times New Roman CYR" w:hAnsi="Times New Roman" w:cs="Times New Roman"/>
          <w:sz w:val="24"/>
          <w:szCs w:val="24"/>
          <w:lang w:val="en-US"/>
        </w:rPr>
      </w:pPr>
      <w:r w:rsidRPr="00923A05">
        <w:rPr>
          <w:rFonts w:ascii="Times New Roman" w:eastAsia="Times New Roman CYR" w:hAnsi="Times New Roman" w:cs="Times New Roman"/>
          <w:sz w:val="24"/>
          <w:szCs w:val="24"/>
          <w:lang w:val="en-US"/>
        </w:rPr>
        <w:t xml:space="preserve">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Большая часть предпринимателей, принявших участие в опросе положительно оценила  качество официальной информации  о состоянии конкурентной среды на рынках товаров</w:t>
      </w:r>
      <w:r w:rsidR="00D36C53">
        <w:rPr>
          <w:rFonts w:ascii="Times New Roman" w:eastAsia="Times New Roman CYR" w:hAnsi="Times New Roman" w:cs="Times New Roman"/>
          <w:sz w:val="28"/>
          <w:szCs w:val="28"/>
        </w:rPr>
        <w:t>, работ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и услуг региона.</w:t>
      </w:r>
    </w:p>
    <w:p w:rsidR="00923A05" w:rsidRPr="00923A05" w:rsidRDefault="00923A05" w:rsidP="00923A05">
      <w:pPr>
        <w:autoSpaceDE w:val="0"/>
        <w:autoSpaceDN w:val="0"/>
        <w:adjustRightInd w:val="0"/>
        <w:spacing w:after="66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Потребители не так высоко оценили качество данной информации.</w:t>
      </w:r>
    </w:p>
    <w:p w:rsidR="00923A05" w:rsidRPr="00923A05" w:rsidRDefault="00923A05" w:rsidP="00923A05">
      <w:pPr>
        <w:autoSpaceDE w:val="0"/>
        <w:autoSpaceDN w:val="0"/>
        <w:adjustRightInd w:val="0"/>
        <w:spacing w:before="240" w:after="3" w:line="252" w:lineRule="auto"/>
        <w:ind w:left="-15" w:right="170" w:firstLine="698"/>
        <w:jc w:val="center"/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 xml:space="preserve">Результаты проведенного ежегодного мониторинга деятельности субъектов естественных монополий на территории Конаковского района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64" w:lineRule="auto"/>
        <w:ind w:left="708"/>
        <w:rPr>
          <w:rFonts w:ascii="Times New Roman" w:eastAsia="Times New Roman CYR" w:hAnsi="Times New Roman" w:cs="Times New Roman"/>
          <w:sz w:val="24"/>
          <w:szCs w:val="24"/>
        </w:rPr>
      </w:pPr>
      <w:r w:rsidRPr="00923A0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Проводилась оценка удовлетворенности предпринимателей услугами, предоставляемыми естественными монополиями: сроки получения доступа к услуге; количество процедур подключения и стоимость подключения. По каждой характеристике услуги допускалось 5 вариантов ответов: удовлетворительно; скорее удовлетворительно; скорее неудовлетворительно; неудовлетворительно; затрудняюсь ответить. В категорию ответа «удовлетворен» включены все ответы предпринимателей, которые высказались «удовлетворительно» и «скорее удовлетворительно». В категорию ответа «не удовлетворен» включены все ответы предпринимателей, которые высказались «скорее неудовлетворительно» и «неудовлетворительно».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ab/>
        <w:t xml:space="preserve">Результаты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ab/>
        <w:t xml:space="preserve">опроса и выполненных расчетов представлены в табл. 9.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Субъекты предпринимательской деятельности удовлетворены сроками получения доступа предоставляемых услуг в сфере естественных монополий на территории района.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Относительно низкими оценками была охарактеризована стоимость подключения услуг. </w:t>
      </w:r>
    </w:p>
    <w:p w:rsidR="00923A05" w:rsidRPr="00923A05" w:rsidRDefault="00923A05" w:rsidP="00923A05">
      <w:pPr>
        <w:autoSpaceDE w:val="0"/>
        <w:autoSpaceDN w:val="0"/>
        <w:adjustRightInd w:val="0"/>
        <w:spacing w:after="16" w:line="264" w:lineRule="auto"/>
        <w:ind w:left="10" w:right="175" w:hanging="10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Таблица 9 </w:t>
      </w:r>
    </w:p>
    <w:p w:rsidR="00923A05" w:rsidRPr="00923A05" w:rsidRDefault="00923A05" w:rsidP="00923A05">
      <w:pPr>
        <w:autoSpaceDE w:val="0"/>
        <w:autoSpaceDN w:val="0"/>
        <w:adjustRightInd w:val="0"/>
        <w:spacing w:after="4" w:line="264" w:lineRule="auto"/>
        <w:ind w:left="300" w:right="402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Оценка предпринимателями качества услуг, предоставляемых</w:t>
      </w:r>
    </w:p>
    <w:p w:rsidR="00923A05" w:rsidRPr="00923A05" w:rsidRDefault="00923A05" w:rsidP="00923A05">
      <w:pPr>
        <w:autoSpaceDE w:val="0"/>
        <w:autoSpaceDN w:val="0"/>
        <w:adjustRightInd w:val="0"/>
        <w:spacing w:after="4" w:line="264" w:lineRule="auto"/>
        <w:ind w:left="300" w:right="402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субъектами естественных монополий  </w:t>
      </w:r>
    </w:p>
    <w:tbl>
      <w:tblPr>
        <w:tblW w:w="0" w:type="auto"/>
        <w:tblInd w:w="335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6270"/>
        <w:gridCol w:w="1710"/>
        <w:gridCol w:w="1815"/>
      </w:tblGrid>
      <w:tr w:rsidR="00923A05" w:rsidRPr="00923A05">
        <w:trPr>
          <w:trHeight w:val="748"/>
        </w:trPr>
        <w:tc>
          <w:tcPr>
            <w:tcW w:w="6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Направление деятельности – характеристика услуги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Категория ответа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1" w:line="264" w:lineRule="auto"/>
              <w:ind w:left="85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Доля в % </w:t>
            </w:r>
          </w:p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5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Водоснабжение – Сроки получения доступа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en-US"/>
              </w:rPr>
              <w:t>63,1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color w:val="000000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en-US"/>
              </w:rPr>
              <w:t>5,38</w:t>
            </w: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Водоснабжение – сложность процедур подключения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49,23</w:t>
            </w:r>
          </w:p>
        </w:tc>
      </w:tr>
      <w:tr w:rsidR="00923A05" w:rsidRPr="00923A05">
        <w:trPr>
          <w:trHeight w:val="296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2,31</w:t>
            </w: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Водоснабжение – Стоимость подключения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27,7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34,61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Водоотведение– Сроки получения доступа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62,32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5,38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Водоотведение – сложность процедур подключения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48,46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3,08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Водоотведение – Стоимость подключения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27,69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36,16</w:t>
            </w: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Газоснабжение – Сроки получения доступа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59,22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10,01</w:t>
            </w: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 w:right="8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Газоснабжение – Сложность процедур подключения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48,46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4,62</w:t>
            </w: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Газоснабжение – Стоимость подключения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26,16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37,69</w:t>
            </w: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Электроснабжение – Сроки получения доступа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59,23</w:t>
            </w:r>
          </w:p>
        </w:tc>
      </w:tr>
      <w:tr w:rsidR="00923A05" w:rsidRPr="00923A05">
        <w:trPr>
          <w:trHeight w:val="296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6,15</w:t>
            </w:r>
          </w:p>
        </w:tc>
      </w:tr>
      <w:tr w:rsidR="00923A05" w:rsidRPr="00923A05">
        <w:trPr>
          <w:trHeight w:val="290"/>
        </w:trPr>
        <w:tc>
          <w:tcPr>
            <w:tcW w:w="6270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Электроснабжение – Сложность процедур подключения 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45,39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2,31</w:t>
            </w: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Электроснабжение – Стоимость подключения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22,31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36,95</w:t>
            </w: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Теплоснабжение – Сроки получения доступа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56,15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11,55</w:t>
            </w: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Теплоснабжение – Сложность процедур подключения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46,15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4,62</w:t>
            </w: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Теплоснабжение – Стоимость подключения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28,47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34,61</w:t>
            </w: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Телефонная связь – Сроки получения доступа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48,46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3,08</w:t>
            </w: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Телефонная связь – Сложность процедур подключения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34,62</w:t>
            </w:r>
          </w:p>
        </w:tc>
      </w:tr>
      <w:tr w:rsidR="00923A05" w:rsidRPr="00923A05">
        <w:trPr>
          <w:trHeight w:val="295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99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0,77</w:t>
            </w:r>
          </w:p>
        </w:tc>
      </w:tr>
      <w:tr w:rsidR="00923A05" w:rsidRPr="00923A05">
        <w:trPr>
          <w:trHeight w:val="293"/>
        </w:trPr>
        <w:tc>
          <w:tcPr>
            <w:tcW w:w="62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Телефонная связь – Стоимость подключения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20,01</w:t>
            </w:r>
          </w:p>
        </w:tc>
      </w:tr>
      <w:tr w:rsidR="00923A05" w:rsidRPr="00923A05">
        <w:trPr>
          <w:trHeight w:val="294"/>
        </w:trPr>
        <w:tc>
          <w:tcPr>
            <w:tcW w:w="62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CCFFCC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27,7</w:t>
            </w:r>
          </w:p>
        </w:tc>
      </w:tr>
    </w:tbl>
    <w:p w:rsidR="00923A05" w:rsidRPr="00923A05" w:rsidRDefault="00923A05" w:rsidP="00923A05">
      <w:pPr>
        <w:autoSpaceDE w:val="0"/>
        <w:autoSpaceDN w:val="0"/>
        <w:adjustRightInd w:val="0"/>
        <w:spacing w:after="40" w:line="252" w:lineRule="auto"/>
        <w:ind w:right="163" w:firstLine="566"/>
        <w:rPr>
          <w:rFonts w:ascii="Times New Roman" w:eastAsia="Times New Roman CYR" w:hAnsi="Times New Roman" w:cs="Times New Roman"/>
          <w:lang w:val="en-US"/>
        </w:rPr>
      </w:pPr>
    </w:p>
    <w:p w:rsidR="00923A05" w:rsidRPr="00923A05" w:rsidRDefault="00923A05" w:rsidP="00BE30D4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В процессе опроса предпринимателей района выяснялось их мнение к процессу получения доступа (количество процедур и срок получения услуги) к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lastRenderedPageBreak/>
        <w:t>услугам естественных монополий. Субъект</w:t>
      </w:r>
      <w:r w:rsidR="00D659E5">
        <w:rPr>
          <w:rFonts w:ascii="Times New Roman" w:eastAsia="Times New Roman CYR" w:hAnsi="Times New Roman" w:cs="Times New Roman"/>
          <w:sz w:val="28"/>
          <w:szCs w:val="28"/>
        </w:rPr>
        <w:t>ы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предпринимательства </w:t>
      </w:r>
      <w:r w:rsidR="00D659E5">
        <w:rPr>
          <w:rFonts w:ascii="Times New Roman" w:eastAsia="Times New Roman CYR" w:hAnsi="Times New Roman" w:cs="Times New Roman"/>
          <w:sz w:val="28"/>
          <w:szCs w:val="28"/>
        </w:rPr>
        <w:t xml:space="preserve">оценку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данн</w:t>
      </w:r>
      <w:r w:rsidR="00D659E5">
        <w:rPr>
          <w:rFonts w:ascii="Times New Roman" w:eastAsia="Times New Roman CYR" w:hAnsi="Times New Roman" w:cs="Times New Roman"/>
          <w:sz w:val="28"/>
          <w:szCs w:val="28"/>
        </w:rPr>
        <w:t>ому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вопрос</w:t>
      </w:r>
      <w:r w:rsidR="00D659E5">
        <w:rPr>
          <w:rFonts w:ascii="Times New Roman" w:eastAsia="Times New Roman CYR" w:hAnsi="Times New Roman" w:cs="Times New Roman"/>
          <w:sz w:val="28"/>
          <w:szCs w:val="28"/>
        </w:rPr>
        <w:t>у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не </w:t>
      </w:r>
      <w:r w:rsidR="00D659E5">
        <w:rPr>
          <w:rFonts w:ascii="Times New Roman" w:eastAsia="Times New Roman CYR" w:hAnsi="Times New Roman" w:cs="Times New Roman"/>
          <w:sz w:val="28"/>
          <w:szCs w:val="28"/>
        </w:rPr>
        <w:t>дали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Деятельность естественных монополий в процессе выполнения опроса оценивалась и населением района. По каждой характеристике услуги также допускалось 5 вариантов ответов: удовлетворительно; скорее удовлетворительно; скорее неудовлетворительно; неудовлетворительно; затрудняюсь ответить. В категорию ответа «удовлетворен» включены все ответы предпринимателей, которые высказались «удовлетворительно» и «скорее удовлетворительно». В категорию ответа «не удовлетворен» включены все ответы предпринимателей, которые высказались «скорее неудовлетворительно» и «неудовлетворительно».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ab/>
        <w:t xml:space="preserve">Результаты опроса и выполненных расчетов представлены в табл. 10. 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  <w:highlight w:val="white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  <w:highlight w:val="white"/>
        </w:rPr>
        <w:t xml:space="preserve">В целом потребители удовлетворены качеством услуг в сфере естественных монополий на территории района. Относительно низкими оценками была охарактеризована реализация сжиженного газа, </w:t>
      </w:r>
      <w:r w:rsidR="00BF4509">
        <w:rPr>
          <w:rFonts w:ascii="Times New Roman" w:eastAsia="Times New Roman CYR" w:hAnsi="Times New Roman" w:cs="Times New Roman"/>
          <w:sz w:val="28"/>
          <w:szCs w:val="28"/>
          <w:highlight w:val="white"/>
        </w:rPr>
        <w:t>так как большой процент опрошенных затруднились ответить на данный вопрос, в связи с тем, что многие проживают в домах с центральным  газоснабжением либо в домах с электрическими плитами. С</w:t>
      </w:r>
      <w:r w:rsidRPr="00923A05">
        <w:rPr>
          <w:rFonts w:ascii="Times New Roman" w:eastAsia="Times New Roman CYR" w:hAnsi="Times New Roman" w:cs="Times New Roman"/>
          <w:sz w:val="28"/>
          <w:szCs w:val="28"/>
          <w:highlight w:val="white"/>
        </w:rPr>
        <w:t xml:space="preserve">амыми высокими </w:t>
      </w:r>
      <w:r w:rsidR="00BF4509" w:rsidRPr="00923A05">
        <w:rPr>
          <w:rFonts w:ascii="Times New Roman" w:eastAsia="Times New Roman CYR" w:hAnsi="Times New Roman" w:cs="Times New Roman"/>
          <w:sz w:val="28"/>
          <w:szCs w:val="28"/>
          <w:highlight w:val="white"/>
        </w:rPr>
        <w:t xml:space="preserve">оценками была охарактеризована реализация </w:t>
      </w:r>
      <w:r w:rsidRPr="00923A05">
        <w:rPr>
          <w:rFonts w:ascii="Times New Roman" w:eastAsia="Times New Roman CYR" w:hAnsi="Times New Roman" w:cs="Times New Roman"/>
          <w:sz w:val="28"/>
          <w:szCs w:val="28"/>
          <w:highlight w:val="white"/>
        </w:rPr>
        <w:t xml:space="preserve">природного газа. </w:t>
      </w:r>
    </w:p>
    <w:p w:rsidR="00923A05" w:rsidRPr="00923A05" w:rsidRDefault="00923A05" w:rsidP="00923A05">
      <w:pPr>
        <w:autoSpaceDE w:val="0"/>
        <w:autoSpaceDN w:val="0"/>
        <w:adjustRightInd w:val="0"/>
        <w:spacing w:after="16" w:line="264" w:lineRule="auto"/>
        <w:ind w:left="10" w:right="175" w:hanging="10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Таблица 10 </w:t>
      </w:r>
    </w:p>
    <w:p w:rsidR="00923A05" w:rsidRPr="00923A05" w:rsidRDefault="00923A05" w:rsidP="00923A05">
      <w:pPr>
        <w:autoSpaceDE w:val="0"/>
        <w:autoSpaceDN w:val="0"/>
        <w:adjustRightInd w:val="0"/>
        <w:spacing w:after="4" w:line="264" w:lineRule="auto"/>
        <w:ind w:left="300" w:right="402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Оценка потребителями качества услуг, предоставляемых</w:t>
      </w:r>
    </w:p>
    <w:p w:rsidR="00923A05" w:rsidRPr="00923A05" w:rsidRDefault="00923A05" w:rsidP="00923A05">
      <w:pPr>
        <w:autoSpaceDE w:val="0"/>
        <w:autoSpaceDN w:val="0"/>
        <w:adjustRightInd w:val="0"/>
        <w:spacing w:after="4" w:line="264" w:lineRule="auto"/>
        <w:ind w:left="300" w:right="402" w:hanging="10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субъектами естественных монополий  </w:t>
      </w:r>
    </w:p>
    <w:tbl>
      <w:tblPr>
        <w:tblW w:w="0" w:type="auto"/>
        <w:tblInd w:w="-27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6630"/>
        <w:gridCol w:w="2266"/>
        <w:gridCol w:w="1124"/>
      </w:tblGrid>
      <w:tr w:rsidR="00923A05" w:rsidRPr="00923A05" w:rsidTr="00372B51">
        <w:trPr>
          <w:trHeight w:val="748"/>
        </w:trPr>
        <w:tc>
          <w:tcPr>
            <w:tcW w:w="6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Направление деятельности – характеристика услуги 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Категория ответа 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1" w:line="264" w:lineRule="auto"/>
              <w:ind w:left="85"/>
              <w:rPr>
                <w:rFonts w:ascii="Times New Roman" w:eastAsia="Times New Roman CYR" w:hAnsi="Times New Roman" w:cs="Times New Roman"/>
              </w:rPr>
            </w:pPr>
            <w:r w:rsidRPr="00923A05">
              <w:rPr>
                <w:rFonts w:ascii="Times New Roman" w:eastAsia="Times New Roman CYR" w:hAnsi="Times New Roman" w:cs="Times New Roman"/>
              </w:rPr>
              <w:t xml:space="preserve">Доля в % </w:t>
            </w:r>
          </w:p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5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</w:tr>
      <w:tr w:rsidR="00923A05" w:rsidRPr="00923A05" w:rsidTr="00372B51">
        <w:trPr>
          <w:trHeight w:val="293"/>
        </w:trPr>
        <w:tc>
          <w:tcPr>
            <w:tcW w:w="6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Водоснабжение 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66,4</w:t>
            </w:r>
          </w:p>
        </w:tc>
      </w:tr>
      <w:tr w:rsidR="00923A05" w:rsidRPr="00923A05" w:rsidTr="00372B51">
        <w:trPr>
          <w:trHeight w:val="296"/>
        </w:trPr>
        <w:tc>
          <w:tcPr>
            <w:tcW w:w="6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27,2</w:t>
            </w:r>
          </w:p>
        </w:tc>
      </w:tr>
      <w:tr w:rsidR="00923A05" w:rsidRPr="00923A05" w:rsidTr="00372B51">
        <w:trPr>
          <w:trHeight w:val="295"/>
        </w:trPr>
        <w:tc>
          <w:tcPr>
            <w:tcW w:w="6630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70,4</w:t>
            </w:r>
          </w:p>
        </w:tc>
      </w:tr>
      <w:tr w:rsidR="00923A05" w:rsidRPr="00923A05" w:rsidTr="00372B51">
        <w:trPr>
          <w:trHeight w:val="295"/>
        </w:trPr>
        <w:tc>
          <w:tcPr>
            <w:tcW w:w="6630" w:type="dxa"/>
            <w:vMerge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19,2</w:t>
            </w:r>
          </w:p>
        </w:tc>
      </w:tr>
      <w:tr w:rsidR="00923A05" w:rsidRPr="00923A05" w:rsidTr="00372B51">
        <w:trPr>
          <w:trHeight w:val="295"/>
        </w:trPr>
        <w:tc>
          <w:tcPr>
            <w:tcW w:w="6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Реализация природного газа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78,4</w:t>
            </w:r>
          </w:p>
        </w:tc>
      </w:tr>
      <w:tr w:rsidR="00923A05" w:rsidRPr="00923A05" w:rsidTr="00372B51">
        <w:trPr>
          <w:trHeight w:val="295"/>
        </w:trPr>
        <w:tc>
          <w:tcPr>
            <w:tcW w:w="6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12,8</w:t>
            </w:r>
          </w:p>
        </w:tc>
      </w:tr>
      <w:tr w:rsidR="00923A05" w:rsidRPr="00923A05" w:rsidTr="00372B51">
        <w:trPr>
          <w:trHeight w:val="295"/>
        </w:trPr>
        <w:tc>
          <w:tcPr>
            <w:tcW w:w="6630" w:type="dxa"/>
            <w:vMerge w:val="restart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Реализация сжиженного газа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25,6</w:t>
            </w:r>
          </w:p>
        </w:tc>
      </w:tr>
      <w:tr w:rsidR="00923A05" w:rsidRPr="00923A05" w:rsidTr="00372B51">
        <w:trPr>
          <w:trHeight w:val="295"/>
        </w:trPr>
        <w:tc>
          <w:tcPr>
            <w:tcW w:w="6630" w:type="dxa"/>
            <w:vMerge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11,2</w:t>
            </w:r>
          </w:p>
        </w:tc>
      </w:tr>
      <w:tr w:rsidR="00923A05" w:rsidRPr="00923A05" w:rsidTr="00372B51">
        <w:trPr>
          <w:trHeight w:val="295"/>
        </w:trPr>
        <w:tc>
          <w:tcPr>
            <w:tcW w:w="6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72,0</w:t>
            </w:r>
          </w:p>
        </w:tc>
      </w:tr>
      <w:tr w:rsidR="00923A05" w:rsidRPr="00923A05" w:rsidTr="00372B51">
        <w:trPr>
          <w:trHeight w:val="295"/>
        </w:trPr>
        <w:tc>
          <w:tcPr>
            <w:tcW w:w="6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266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22,4</w:t>
            </w:r>
          </w:p>
        </w:tc>
      </w:tr>
      <w:tr w:rsidR="00923A05" w:rsidRPr="00923A05" w:rsidTr="00372B51">
        <w:trPr>
          <w:trHeight w:val="293"/>
        </w:trPr>
        <w:tc>
          <w:tcPr>
            <w:tcW w:w="6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49,6</w:t>
            </w:r>
          </w:p>
        </w:tc>
      </w:tr>
      <w:tr w:rsidR="00923A05" w:rsidRPr="00923A05" w:rsidTr="00372B51">
        <w:trPr>
          <w:trHeight w:val="295"/>
        </w:trPr>
        <w:tc>
          <w:tcPr>
            <w:tcW w:w="6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32,8</w:t>
            </w:r>
          </w:p>
        </w:tc>
      </w:tr>
      <w:tr w:rsidR="00923A05" w:rsidRPr="00923A05" w:rsidTr="00372B51">
        <w:trPr>
          <w:trHeight w:val="293"/>
        </w:trPr>
        <w:tc>
          <w:tcPr>
            <w:tcW w:w="6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left="1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Телефонная связь 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Удовлетворен 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75,2</w:t>
            </w:r>
          </w:p>
        </w:tc>
      </w:tr>
      <w:tr w:rsidR="00923A05" w:rsidRPr="00923A05" w:rsidTr="00372B51">
        <w:trPr>
          <w:trHeight w:val="295"/>
        </w:trPr>
        <w:tc>
          <w:tcPr>
            <w:tcW w:w="6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923A05" w:rsidRPr="00923A05" w:rsidRDefault="00923A05">
            <w:pPr>
              <w:autoSpaceDE w:val="0"/>
              <w:autoSpaceDN w:val="0"/>
              <w:adjustRightInd w:val="0"/>
              <w:rPr>
                <w:rFonts w:ascii="Times New Roman" w:eastAsia="Times New Roman CYR" w:hAnsi="Times New Roman" w:cs="Times New Roman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1"/>
                <w:szCs w:val="21"/>
              </w:rPr>
              <w:t xml:space="preserve">Не удовлетворен 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923A05" w:rsidRPr="00923A05" w:rsidRDefault="00923A05">
            <w:pPr>
              <w:autoSpaceDE w:val="0"/>
              <w:autoSpaceDN w:val="0"/>
              <w:adjustRightInd w:val="0"/>
              <w:spacing w:after="0" w:line="264" w:lineRule="auto"/>
              <w:ind w:right="57"/>
              <w:jc w:val="center"/>
              <w:rPr>
                <w:rFonts w:ascii="Times New Roman" w:eastAsia="Times New Roman CYR" w:hAnsi="Times New Roman" w:cs="Times New Roman"/>
                <w:lang w:val="en-US"/>
              </w:rPr>
            </w:pPr>
            <w:r w:rsidRPr="00923A05"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5,6</w:t>
            </w:r>
          </w:p>
        </w:tc>
      </w:tr>
    </w:tbl>
    <w:p w:rsidR="00923A05" w:rsidRPr="00923A05" w:rsidRDefault="00923A05" w:rsidP="00923A05">
      <w:pPr>
        <w:autoSpaceDE w:val="0"/>
        <w:autoSpaceDN w:val="0"/>
        <w:adjustRightInd w:val="0"/>
        <w:spacing w:after="40" w:line="252" w:lineRule="auto"/>
        <w:ind w:right="163" w:firstLine="566"/>
        <w:jc w:val="both"/>
        <w:rPr>
          <w:rFonts w:ascii="Times New Roman" w:eastAsia="Times New Roman CYR" w:hAnsi="Times New Roman" w:cs="Times New Roman"/>
          <w:lang w:val="en-US"/>
        </w:rPr>
      </w:pPr>
    </w:p>
    <w:p w:rsid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Результаты опросов свидетельствуют о том, что субъекты предпринимательской деятельности и потребители</w:t>
      </w:r>
      <w:r w:rsidR="005B4408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в целом</w:t>
      </w:r>
      <w:r w:rsidR="005B4408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положительно оценили деятельность субъектов естественных монополий на территории Конаковского района. В то же время относительно низкие оценки были выставлены за стоимость подключения. </w:t>
      </w:r>
    </w:p>
    <w:p w:rsidR="005B4408" w:rsidRDefault="005B4408" w:rsidP="00DF74B4">
      <w:pPr>
        <w:autoSpaceDE w:val="0"/>
        <w:autoSpaceDN w:val="0"/>
        <w:adjustRightInd w:val="0"/>
        <w:spacing w:after="0" w:line="240" w:lineRule="auto"/>
        <w:ind w:left="-10" w:right="175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5B4408" w:rsidRDefault="005B4408" w:rsidP="00DF74B4">
      <w:pPr>
        <w:autoSpaceDE w:val="0"/>
        <w:autoSpaceDN w:val="0"/>
        <w:adjustRightInd w:val="0"/>
        <w:spacing w:after="0" w:line="240" w:lineRule="auto"/>
        <w:ind w:left="-10" w:right="175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5B4408" w:rsidRDefault="005B4408" w:rsidP="005B4408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На территории Конаковского района осуществляют деятельность 5 муниципальных унитарных предприятия и 2 муниципальных казенных учреждения, подведомственных Администрации Конаковского района Тверской области. Результаты их деятельности приведены в таблице 11.</w:t>
      </w:r>
    </w:p>
    <w:p w:rsidR="005B4408" w:rsidRDefault="005B4408" w:rsidP="00DF74B4">
      <w:pPr>
        <w:autoSpaceDE w:val="0"/>
        <w:autoSpaceDN w:val="0"/>
        <w:adjustRightInd w:val="0"/>
        <w:spacing w:after="0" w:line="240" w:lineRule="auto"/>
        <w:ind w:left="-10" w:right="175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</w:p>
    <w:p w:rsidR="008B00C4" w:rsidRDefault="00DF74B4" w:rsidP="00DF74B4">
      <w:pPr>
        <w:autoSpaceDE w:val="0"/>
        <w:autoSpaceDN w:val="0"/>
        <w:adjustRightInd w:val="0"/>
        <w:spacing w:after="0" w:line="240" w:lineRule="auto"/>
        <w:ind w:left="-10" w:right="175" w:firstLine="698"/>
        <w:jc w:val="right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Таблица 11</w:t>
      </w:r>
    </w:p>
    <w:p w:rsidR="008B00C4" w:rsidRDefault="008B00C4" w:rsidP="008B00C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деятельности хозяйствующих субъектов,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доля участия муниципального образования Тверской области, в которых составляет 50% и более</w:t>
      </w:r>
    </w:p>
    <w:tbl>
      <w:tblPr>
        <w:tblW w:w="11199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/>
      </w:tblPr>
      <w:tblGrid>
        <w:gridCol w:w="1560"/>
        <w:gridCol w:w="992"/>
        <w:gridCol w:w="1276"/>
        <w:gridCol w:w="709"/>
        <w:gridCol w:w="708"/>
        <w:gridCol w:w="760"/>
        <w:gridCol w:w="789"/>
        <w:gridCol w:w="750"/>
        <w:gridCol w:w="820"/>
        <w:gridCol w:w="992"/>
        <w:gridCol w:w="900"/>
        <w:gridCol w:w="943"/>
      </w:tblGrid>
      <w:tr w:rsidR="008B00C4" w:rsidTr="008B00C4">
        <w:tc>
          <w:tcPr>
            <w:tcW w:w="156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хозяйствующего субъекта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ind w:left="-113" w:firstLine="11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присутствия (ОКВЭД)</w:t>
            </w:r>
          </w:p>
        </w:tc>
        <w:tc>
          <w:tcPr>
            <w:tcW w:w="1276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ind w:left="-113" w:firstLine="11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участия муниципального образования (процент в уставном капитале)</w:t>
            </w:r>
          </w:p>
        </w:tc>
        <w:tc>
          <w:tcPr>
            <w:tcW w:w="2177" w:type="dxa"/>
            <w:gridSpan w:val="3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из бюджета муниципального образования, тыс.рублей</w:t>
            </w:r>
          </w:p>
        </w:tc>
        <w:tc>
          <w:tcPr>
            <w:tcW w:w="2359" w:type="dxa"/>
            <w:gridSpan w:val="3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выручки хозяйствующего субъекта, тыс. рублей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реализованных хозяйствующим субъектом товаров, работ и услуг в натуральном выражении (единиц) *</w:t>
            </w:r>
          </w:p>
        </w:tc>
      </w:tr>
      <w:tr w:rsidR="008B00C4" w:rsidTr="008B00C4">
        <w:tc>
          <w:tcPr>
            <w:tcW w:w="156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Фактические данные</w:t>
            </w:r>
          </w:p>
        </w:tc>
        <w:tc>
          <w:tcPr>
            <w:tcW w:w="76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539" w:type="dxa"/>
            <w:gridSpan w:val="2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Фактические данные</w:t>
            </w:r>
          </w:p>
        </w:tc>
        <w:tc>
          <w:tcPr>
            <w:tcW w:w="82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Фактические данные</w:t>
            </w:r>
          </w:p>
        </w:tc>
        <w:tc>
          <w:tcPr>
            <w:tcW w:w="943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8B00C4" w:rsidTr="008B00C4">
        <w:tc>
          <w:tcPr>
            <w:tcW w:w="156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8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6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89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5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2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0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43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8B00C4" w:rsidTr="008B00C4">
        <w:tc>
          <w:tcPr>
            <w:tcW w:w="156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ind w:right="-122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Доркомсервис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39.00</w:t>
            </w:r>
          </w:p>
        </w:tc>
        <w:tc>
          <w:tcPr>
            <w:tcW w:w="1276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39184</w:t>
            </w:r>
          </w:p>
        </w:tc>
        <w:tc>
          <w:tcPr>
            <w:tcW w:w="75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43409</w:t>
            </w:r>
          </w:p>
        </w:tc>
        <w:tc>
          <w:tcPr>
            <w:tcW w:w="82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47533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 тыс.куб.м.</w:t>
            </w:r>
          </w:p>
        </w:tc>
        <w:tc>
          <w:tcPr>
            <w:tcW w:w="900" w:type="dxa"/>
            <w:shd w:val="clear" w:color="auto" w:fill="auto"/>
          </w:tcPr>
          <w:p w:rsidR="008B00C4" w:rsidRDefault="008B00C4" w:rsidP="005F7F46">
            <w:pPr>
              <w:spacing w:after="0" w:line="240" w:lineRule="auto"/>
              <w:ind w:left="-113" w:firstLine="11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 тыс.куб.м.</w:t>
            </w:r>
          </w:p>
        </w:tc>
        <w:tc>
          <w:tcPr>
            <w:tcW w:w="943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 тыс.куб.м.</w:t>
            </w:r>
          </w:p>
        </w:tc>
      </w:tr>
      <w:tr w:rsidR="008B00C4" w:rsidTr="008B00C4">
        <w:tc>
          <w:tcPr>
            <w:tcW w:w="156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«Отдел единого заказчика по капитальному строительству»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70.22</w:t>
            </w:r>
          </w:p>
        </w:tc>
        <w:tc>
          <w:tcPr>
            <w:tcW w:w="1276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3370</w:t>
            </w:r>
          </w:p>
        </w:tc>
        <w:tc>
          <w:tcPr>
            <w:tcW w:w="75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3574</w:t>
            </w:r>
          </w:p>
        </w:tc>
        <w:tc>
          <w:tcPr>
            <w:tcW w:w="82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3370 тыс.руб.</w:t>
            </w:r>
          </w:p>
        </w:tc>
        <w:tc>
          <w:tcPr>
            <w:tcW w:w="90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3574 тыс.руб.</w:t>
            </w:r>
          </w:p>
        </w:tc>
        <w:tc>
          <w:tcPr>
            <w:tcW w:w="943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 тыс.руб.</w:t>
            </w:r>
          </w:p>
        </w:tc>
      </w:tr>
      <w:tr w:rsidR="008B00C4" w:rsidTr="008B00C4">
        <w:tc>
          <w:tcPr>
            <w:tcW w:w="156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«Центральная районная аптека №20»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47.73</w:t>
            </w:r>
          </w:p>
        </w:tc>
        <w:tc>
          <w:tcPr>
            <w:tcW w:w="1276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ind w:right="-13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101033</w:t>
            </w:r>
          </w:p>
        </w:tc>
        <w:tc>
          <w:tcPr>
            <w:tcW w:w="75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ind w:right="-9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115167</w:t>
            </w:r>
          </w:p>
        </w:tc>
        <w:tc>
          <w:tcPr>
            <w:tcW w:w="82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122846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ind w:right="-136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101033 тыс.руб.</w:t>
            </w:r>
          </w:p>
        </w:tc>
        <w:tc>
          <w:tcPr>
            <w:tcW w:w="90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ind w:right="-9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115167 тыс.руб.</w:t>
            </w:r>
          </w:p>
        </w:tc>
        <w:tc>
          <w:tcPr>
            <w:tcW w:w="943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122846 тыс.руб.</w:t>
            </w:r>
          </w:p>
        </w:tc>
      </w:tr>
      <w:tr w:rsidR="008B00C4" w:rsidTr="008B00C4">
        <w:tc>
          <w:tcPr>
            <w:tcW w:w="156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«СТЭК+»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56.29.2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46.90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47.11.2</w:t>
            </w:r>
          </w:p>
        </w:tc>
        <w:tc>
          <w:tcPr>
            <w:tcW w:w="1276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ind w:right="-3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58941</w:t>
            </w:r>
          </w:p>
        </w:tc>
        <w:tc>
          <w:tcPr>
            <w:tcW w:w="75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ind w:right="-9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59920</w:t>
            </w:r>
          </w:p>
        </w:tc>
        <w:tc>
          <w:tcPr>
            <w:tcW w:w="82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66707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128,28 тонн</w:t>
            </w:r>
          </w:p>
        </w:tc>
        <w:tc>
          <w:tcPr>
            <w:tcW w:w="90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71,85 тонн</w:t>
            </w:r>
          </w:p>
        </w:tc>
        <w:tc>
          <w:tcPr>
            <w:tcW w:w="943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71,363 тонн</w:t>
            </w:r>
          </w:p>
        </w:tc>
      </w:tr>
      <w:tr w:rsidR="008B00C4" w:rsidTr="008B00C4">
        <w:tc>
          <w:tcPr>
            <w:tcW w:w="1560" w:type="dxa"/>
            <w:shd w:val="clear" w:color="auto" w:fill="auto"/>
          </w:tcPr>
          <w:p w:rsidR="008B00C4" w:rsidRDefault="005B4408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</w:t>
            </w:r>
            <w:r w:rsidR="008B00C4">
              <w:rPr>
                <w:rFonts w:ascii="Times New Roman" w:hAnsi="Times New Roman" w:cs="Times New Roman"/>
                <w:sz w:val="20"/>
                <w:szCs w:val="20"/>
              </w:rPr>
              <w:t xml:space="preserve"> «Районные тепловые сети»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35.30</w:t>
            </w:r>
          </w:p>
        </w:tc>
        <w:tc>
          <w:tcPr>
            <w:tcW w:w="1276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7180</w:t>
            </w:r>
          </w:p>
        </w:tc>
        <w:tc>
          <w:tcPr>
            <w:tcW w:w="789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9476,4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4593 Гкал</w:t>
            </w:r>
          </w:p>
        </w:tc>
      </w:tr>
      <w:tr w:rsidR="008B00C4" w:rsidTr="008B00C4">
        <w:tc>
          <w:tcPr>
            <w:tcW w:w="156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МКУ «Организация бухгалтерского и планово-экономического обслуживания» 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69.20.2</w:t>
            </w:r>
          </w:p>
        </w:tc>
        <w:tc>
          <w:tcPr>
            <w:tcW w:w="1276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ind w:left="-78" w:right="-7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3789.56</w:t>
            </w:r>
          </w:p>
        </w:tc>
        <w:tc>
          <w:tcPr>
            <w:tcW w:w="789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0C4" w:rsidTr="008B00C4">
        <w:tc>
          <w:tcPr>
            <w:tcW w:w="156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«Организация административного обслуживания»</w:t>
            </w: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84.11.31</w:t>
            </w:r>
          </w:p>
        </w:tc>
        <w:tc>
          <w:tcPr>
            <w:tcW w:w="1276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ind w:right="-43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12096</w:t>
            </w:r>
          </w:p>
        </w:tc>
        <w:tc>
          <w:tcPr>
            <w:tcW w:w="708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ind w:left="-70" w:right="-1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16186</w:t>
            </w:r>
          </w:p>
        </w:tc>
        <w:tc>
          <w:tcPr>
            <w:tcW w:w="760" w:type="dxa"/>
            <w:shd w:val="clear" w:color="auto" w:fill="auto"/>
          </w:tcPr>
          <w:p w:rsidR="008B00C4" w:rsidRDefault="008B00C4" w:rsidP="008B00C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20408</w:t>
            </w:r>
          </w:p>
        </w:tc>
        <w:tc>
          <w:tcPr>
            <w:tcW w:w="789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</w:tcPr>
          <w:p w:rsidR="008B00C4" w:rsidRDefault="008B00C4" w:rsidP="008B0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00C4" w:rsidRPr="00923A05" w:rsidRDefault="008B00C4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923A05" w:rsidRPr="00923A05" w:rsidRDefault="00923A05" w:rsidP="00F13F18">
      <w:pPr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b/>
          <w:bCs/>
          <w:sz w:val="28"/>
          <w:szCs w:val="28"/>
        </w:rPr>
        <w:t>Планируемые мероприятия по развитию конкуренции в МО «Конаковский район» Тверской области.</w:t>
      </w:r>
    </w:p>
    <w:p w:rsidR="00923A05" w:rsidRPr="00923A05" w:rsidRDefault="00923A05" w:rsidP="00F13F18">
      <w:pPr>
        <w:autoSpaceDE w:val="0"/>
        <w:autoSpaceDN w:val="0"/>
        <w:adjustRightInd w:val="0"/>
        <w:spacing w:after="0" w:line="240" w:lineRule="auto"/>
        <w:ind w:left="-10" w:right="175" w:firstLine="698"/>
        <w:jc w:val="center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>В 2018 году  планируется:</w:t>
      </w:r>
    </w:p>
    <w:p w:rsid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1. </w:t>
      </w:r>
      <w:r w:rsidR="00DF74B4">
        <w:rPr>
          <w:rFonts w:ascii="Times New Roman" w:eastAsia="Times New Roman CYR" w:hAnsi="Times New Roman" w:cs="Times New Roman"/>
          <w:sz w:val="28"/>
          <w:szCs w:val="28"/>
        </w:rPr>
        <w:t xml:space="preserve"> Определить и согласовать состав коллегиального органа МО "Конаковский район" Тверской области.</w:t>
      </w:r>
    </w:p>
    <w:p w:rsidR="00DF74B4" w:rsidRDefault="00DF74B4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2.  </w:t>
      </w:r>
      <w:r w:rsidRPr="00923A05">
        <w:rPr>
          <w:rFonts w:ascii="Times New Roman" w:eastAsia="Times New Roman CYR" w:hAnsi="Times New Roman" w:cs="Times New Roman"/>
          <w:sz w:val="28"/>
          <w:szCs w:val="28"/>
        </w:rPr>
        <w:t>Определить лицо, ответственное за взаимодействие с Министерством экономического развития Тверской области по вопросам выполнения настоящего Соглашения.</w:t>
      </w:r>
    </w:p>
    <w:p w:rsidR="00DF74B4" w:rsidRPr="00923A05" w:rsidRDefault="00DF74B4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3. Определить и утвердить социально-значимые и приоритетные рынки МО "Конаковский район" Тверской области.</w:t>
      </w:r>
    </w:p>
    <w:p w:rsidR="00923A05" w:rsidRPr="00923A05" w:rsidRDefault="00DF74B4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>. Осуществлять мониторинг реализации действующих муниципальных нормативных правовых актов, затрагивающих вопросы внедрения Стандарта.</w:t>
      </w:r>
    </w:p>
    <w:p w:rsidR="00923A05" w:rsidRPr="00923A05" w:rsidRDefault="00DF74B4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5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>. Разработать и утвердить «дорожн</w:t>
      </w:r>
      <w:r w:rsidR="00C830BB">
        <w:rPr>
          <w:rFonts w:ascii="Times New Roman" w:eastAsia="Times New Roman CYR" w:hAnsi="Times New Roman" w:cs="Times New Roman"/>
          <w:sz w:val="28"/>
          <w:szCs w:val="28"/>
        </w:rPr>
        <w:t>ую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карт</w:t>
      </w:r>
      <w:r w:rsidR="00C830BB">
        <w:rPr>
          <w:rFonts w:ascii="Times New Roman" w:eastAsia="Times New Roman CYR" w:hAnsi="Times New Roman" w:cs="Times New Roman"/>
          <w:sz w:val="28"/>
          <w:szCs w:val="28"/>
        </w:rPr>
        <w:t>у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>»</w:t>
      </w:r>
      <w:r w:rsidR="00C830BB">
        <w:rPr>
          <w:rFonts w:ascii="Times New Roman" w:eastAsia="Times New Roman CYR" w:hAnsi="Times New Roman" w:cs="Times New Roman"/>
          <w:sz w:val="28"/>
          <w:szCs w:val="28"/>
        </w:rPr>
        <w:t xml:space="preserve"> реализации мероприятий по развитию конкуренции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923A05" w:rsidRPr="00923A05" w:rsidRDefault="00DF74B4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6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>. Осуществлять мониторинги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рынков товаров, работ и услуг Конаковского района путем анкетирования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923A05" w:rsidRPr="00923A05" w:rsidRDefault="00DF74B4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7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>. Проводить совещания, круглые столы и иные мероприятия, направленные на информационную поддержку внедрения Стандарта с привлечением субъектов предпринимательской и иной деятельности на территории муниципального образования «Конаковский район» Тверской области.</w:t>
      </w:r>
    </w:p>
    <w:p w:rsidR="00923A05" w:rsidRPr="00923A05" w:rsidRDefault="00DF74B4" w:rsidP="00923A05">
      <w:pPr>
        <w:autoSpaceDE w:val="0"/>
        <w:autoSpaceDN w:val="0"/>
        <w:adjustRightInd w:val="0"/>
        <w:spacing w:after="0" w:line="240" w:lineRule="auto"/>
        <w:ind w:left="-10" w:right="175" w:firstLine="698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8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>. Составить и разместить на официальном сайте ежегодный доклад о состоянии и развитии конкурентной среды на рынках товаров</w:t>
      </w:r>
      <w:r w:rsidR="00735FD0">
        <w:rPr>
          <w:rFonts w:ascii="Times New Roman" w:eastAsia="Times New Roman CYR" w:hAnsi="Times New Roman" w:cs="Times New Roman"/>
          <w:sz w:val="28"/>
          <w:szCs w:val="28"/>
        </w:rPr>
        <w:t>, работ</w:t>
      </w:r>
      <w:r w:rsidR="00923A05" w:rsidRPr="00923A05">
        <w:rPr>
          <w:rFonts w:ascii="Times New Roman" w:eastAsia="Times New Roman CYR" w:hAnsi="Times New Roman" w:cs="Times New Roman"/>
          <w:sz w:val="28"/>
          <w:szCs w:val="28"/>
        </w:rPr>
        <w:t xml:space="preserve"> и услуг    муниципального образования «Конаковский район» Тверской области</w:t>
      </w:r>
      <w:r w:rsidR="00E40EDA">
        <w:rPr>
          <w:rFonts w:ascii="Times New Roman" w:eastAsia="Times New Roman CYR" w:hAnsi="Times New Roman" w:cs="Times New Roman"/>
          <w:sz w:val="28"/>
          <w:szCs w:val="28"/>
        </w:rPr>
        <w:t xml:space="preserve"> за 2018г.</w:t>
      </w:r>
    </w:p>
    <w:p w:rsidR="00923A05" w:rsidRPr="00923A05" w:rsidRDefault="00923A05" w:rsidP="00923A05">
      <w:pPr>
        <w:autoSpaceDE w:val="0"/>
        <w:autoSpaceDN w:val="0"/>
        <w:adjustRightInd w:val="0"/>
        <w:spacing w:after="0" w:line="240" w:lineRule="auto"/>
        <w:ind w:left="-10" w:right="175" w:firstLine="566"/>
        <w:jc w:val="both"/>
        <w:rPr>
          <w:rFonts w:ascii="Times New Roman" w:eastAsia="Times New Roman CYR" w:hAnsi="Times New Roman" w:cs="Times New Roman"/>
        </w:rPr>
      </w:pPr>
    </w:p>
    <w:p w:rsidR="00923A05" w:rsidRPr="00923A05" w:rsidRDefault="00923A05" w:rsidP="00923A05">
      <w:pPr>
        <w:autoSpaceDE w:val="0"/>
        <w:autoSpaceDN w:val="0"/>
        <w:adjustRightInd w:val="0"/>
        <w:spacing w:after="28" w:line="252" w:lineRule="auto"/>
        <w:ind w:left="-15" w:right="170" w:firstLine="698"/>
        <w:jc w:val="both"/>
        <w:rPr>
          <w:rFonts w:ascii="Times New Roman" w:eastAsia="Times New Roman CYR" w:hAnsi="Times New Roman" w:cs="Times New Roman"/>
        </w:rPr>
      </w:pPr>
    </w:p>
    <w:p w:rsidR="00F20C1E" w:rsidRPr="00923A05" w:rsidRDefault="00F20C1E">
      <w:pPr>
        <w:rPr>
          <w:rFonts w:ascii="Times New Roman" w:hAnsi="Times New Roman" w:cs="Times New Roman"/>
        </w:rPr>
      </w:pPr>
    </w:p>
    <w:sectPr w:rsidR="00F20C1E" w:rsidRPr="00923A05" w:rsidSect="00F13F18">
      <w:pgSz w:w="12240" w:h="15840"/>
      <w:pgMar w:top="709" w:right="758" w:bottom="426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altName w:val="MS PMincho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>
    <w:useFELayout/>
  </w:compat>
  <w:rsids>
    <w:rsidRoot w:val="00923A05"/>
    <w:rsid w:val="00014136"/>
    <w:rsid w:val="00016E97"/>
    <w:rsid w:val="0004134A"/>
    <w:rsid w:val="00095782"/>
    <w:rsid w:val="000E3A7A"/>
    <w:rsid w:val="00103833"/>
    <w:rsid w:val="00113486"/>
    <w:rsid w:val="00151482"/>
    <w:rsid w:val="001E45D3"/>
    <w:rsid w:val="00217062"/>
    <w:rsid w:val="00297D6D"/>
    <w:rsid w:val="002E722D"/>
    <w:rsid w:val="00343A8B"/>
    <w:rsid w:val="00372B51"/>
    <w:rsid w:val="00393CB7"/>
    <w:rsid w:val="003A1262"/>
    <w:rsid w:val="003B05DC"/>
    <w:rsid w:val="003F74D7"/>
    <w:rsid w:val="00400C32"/>
    <w:rsid w:val="00401983"/>
    <w:rsid w:val="004910E9"/>
    <w:rsid w:val="004967C2"/>
    <w:rsid w:val="004B3828"/>
    <w:rsid w:val="004E2004"/>
    <w:rsid w:val="0053485D"/>
    <w:rsid w:val="00551E5C"/>
    <w:rsid w:val="00561D82"/>
    <w:rsid w:val="005B2C03"/>
    <w:rsid w:val="005B4408"/>
    <w:rsid w:val="005C057A"/>
    <w:rsid w:val="005F0A51"/>
    <w:rsid w:val="005F7F46"/>
    <w:rsid w:val="00653D6A"/>
    <w:rsid w:val="00695A96"/>
    <w:rsid w:val="007066F5"/>
    <w:rsid w:val="00726DD9"/>
    <w:rsid w:val="00735FD0"/>
    <w:rsid w:val="0082287E"/>
    <w:rsid w:val="00832C7B"/>
    <w:rsid w:val="008B00C4"/>
    <w:rsid w:val="008E2D57"/>
    <w:rsid w:val="00923A05"/>
    <w:rsid w:val="00976667"/>
    <w:rsid w:val="0098090A"/>
    <w:rsid w:val="0099687F"/>
    <w:rsid w:val="00A322E0"/>
    <w:rsid w:val="00A7560D"/>
    <w:rsid w:val="00A85912"/>
    <w:rsid w:val="00A94928"/>
    <w:rsid w:val="00AA27EB"/>
    <w:rsid w:val="00B24F06"/>
    <w:rsid w:val="00B367EF"/>
    <w:rsid w:val="00B8692C"/>
    <w:rsid w:val="00BB222A"/>
    <w:rsid w:val="00BE30D4"/>
    <w:rsid w:val="00BF4509"/>
    <w:rsid w:val="00C830BB"/>
    <w:rsid w:val="00CC65D1"/>
    <w:rsid w:val="00CF17E3"/>
    <w:rsid w:val="00CF6E2A"/>
    <w:rsid w:val="00D35329"/>
    <w:rsid w:val="00D35B0B"/>
    <w:rsid w:val="00D36C53"/>
    <w:rsid w:val="00D560CA"/>
    <w:rsid w:val="00D659E5"/>
    <w:rsid w:val="00D76F78"/>
    <w:rsid w:val="00D81FBD"/>
    <w:rsid w:val="00DA501B"/>
    <w:rsid w:val="00DD6A6E"/>
    <w:rsid w:val="00DF74B4"/>
    <w:rsid w:val="00E1550D"/>
    <w:rsid w:val="00E40EDA"/>
    <w:rsid w:val="00E415D8"/>
    <w:rsid w:val="00EA24D0"/>
    <w:rsid w:val="00EA3104"/>
    <w:rsid w:val="00EB37BB"/>
    <w:rsid w:val="00ED3A3E"/>
    <w:rsid w:val="00EE5A10"/>
    <w:rsid w:val="00F00F05"/>
    <w:rsid w:val="00F13F18"/>
    <w:rsid w:val="00F20C1E"/>
    <w:rsid w:val="00F42306"/>
    <w:rsid w:val="00F72200"/>
    <w:rsid w:val="00F84C4A"/>
    <w:rsid w:val="00FA4DE4"/>
    <w:rsid w:val="00FE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00C32"/>
    <w:pPr>
      <w:spacing w:after="0" w:line="259" w:lineRule="auto"/>
      <w:ind w:left="720"/>
    </w:pPr>
    <w:rPr>
      <w:rFonts w:ascii="Calibri" w:eastAsia="Calibri" w:hAnsi="Calibri" w:cs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2014г.</c:v>
                </c:pt>
                <c:pt idx="1">
                  <c:v>2015г.</c:v>
                </c:pt>
                <c:pt idx="2">
                  <c:v>2016г.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1048</c:v>
                </c:pt>
                <c:pt idx="1">
                  <c:v>995</c:v>
                </c:pt>
                <c:pt idx="2">
                  <c:v>950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прелприниматели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2014г.</c:v>
                </c:pt>
                <c:pt idx="1">
                  <c:v>2015г.</c:v>
                </c:pt>
                <c:pt idx="2">
                  <c:v>2016г.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2063</c:v>
                </c:pt>
                <c:pt idx="1">
                  <c:v>2138</c:v>
                </c:pt>
                <c:pt idx="2">
                  <c:v>2165</c:v>
                </c:pt>
              </c:numCache>
            </c:numRef>
          </c:val>
        </c:ser>
        <c:axId val="92286336"/>
        <c:axId val="96818304"/>
      </c:barChart>
      <c:catAx>
        <c:axId val="92286336"/>
        <c:scaling>
          <c:orientation val="minMax"/>
        </c:scaling>
        <c:axPos val="b"/>
        <c:tickLblPos val="nextTo"/>
        <c:crossAx val="96818304"/>
        <c:crosses val="autoZero"/>
        <c:auto val="1"/>
        <c:lblAlgn val="ctr"/>
        <c:lblOffset val="100"/>
      </c:catAx>
      <c:valAx>
        <c:axId val="96818304"/>
        <c:scaling>
          <c:orientation val="minMax"/>
        </c:scaling>
        <c:axPos val="l"/>
        <c:majorGridlines/>
        <c:numFmt formatCode="General" sourceLinked="1"/>
        <c:tickLblPos val="nextTo"/>
        <c:crossAx val="92286336"/>
        <c:crosses val="autoZero"/>
        <c:crossBetween val="between"/>
      </c:valAx>
    </c:plotArea>
    <c:legend>
      <c:legendPos val="r"/>
    </c:legend>
    <c:plotVisOnly val="1"/>
  </c:chart>
  <c:spPr>
    <a:ln w="0"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E1F2-EC90-437A-94C1-DED8D0FB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3529</Words>
  <Characters>20120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2018-12-07T05:34:00Z</dcterms:created>
  <dcterms:modified xsi:type="dcterms:W3CDTF">2018-12-07T05:34:00Z</dcterms:modified>
</cp:coreProperties>
</file>